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519.0" w:type="dxa"/>
        <w:jc w:val="center"/>
        <w:tblBorders>
          <w:bottom w:color="000000" w:space="0" w:sz="4" w:val="single"/>
        </w:tblBorders>
        <w:tblLayout w:type="fixed"/>
        <w:tblLook w:val="0000"/>
      </w:tblPr>
      <w:tblGrid>
        <w:gridCol w:w="753"/>
        <w:gridCol w:w="1380"/>
        <w:gridCol w:w="7386"/>
        <w:tblGridChange w:id="0">
          <w:tblGrid>
            <w:gridCol w:w="753"/>
            <w:gridCol w:w="1380"/>
            <w:gridCol w:w="7386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2">
            <w:pPr>
              <w:spacing w:before="80" w:lineRule="auto"/>
              <w:jc w:val="center"/>
              <w:rPr>
                <w:rFonts w:ascii="Book Antiqua" w:cs="Book Antiqua" w:eastAsia="Book Antiqua" w:hAnsi="Book Antiqua"/>
                <w:b w:val="1"/>
              </w:rPr>
            </w:pPr>
            <w:r w:rsidDel="00000000" w:rsidR="00000000" w:rsidRPr="00000000">
              <w:rPr/>
              <w:drawing>
                <wp:inline distB="0" distT="0" distL="114300" distR="114300">
                  <wp:extent cx="340995" cy="375285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5" cy="3752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bottom"/>
          </w:tcPr>
          <w:p w:rsidR="00000000" w:rsidDel="00000000" w:rsidP="00000000" w:rsidRDefault="00000000" w:rsidRPr="00000000" w14:paraId="00000003">
            <w:pPr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</w:rPr>
            </w:pPr>
            <w:r w:rsidDel="00000000" w:rsidR="00000000" w:rsidRPr="00000000">
              <w:rPr/>
              <w:drawing>
                <wp:inline distB="0" distT="0" distL="114300" distR="114300">
                  <wp:extent cx="566420" cy="354965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6420" cy="3549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4">
            <w:pPr>
              <w:spacing w:before="60" w:lineRule="auto"/>
              <w:rPr>
                <w:rFonts w:ascii="Book Antiqua" w:cs="Book Antiqua" w:eastAsia="Book Antiqua" w:hAnsi="Book Antiqua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spacing w:before="60" w:lineRule="auto"/>
              <w:rPr>
                <w:rFonts w:ascii="Book Antiqua" w:cs="Book Antiqua" w:eastAsia="Book Antiqua" w:hAnsi="Book Antiqua"/>
                <w:b w:val="1"/>
                <w:sz w:val="28"/>
                <w:szCs w:val="28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6">
            <w:pPr>
              <w:pStyle w:val="Heading3"/>
              <w:spacing w:after="40" w:before="120" w:lineRule="auto"/>
              <w:rPr>
                <w:rFonts w:ascii="Book Antiqua" w:cs="Book Antiqua" w:eastAsia="Book Antiqua" w:hAnsi="Book Antiqua"/>
                <w:b w:val="1"/>
                <w:sz w:val="22"/>
                <w:szCs w:val="22"/>
                <w:u w:val="none"/>
              </w:rPr>
            </w:pPr>
            <w:r w:rsidDel="00000000" w:rsidR="00000000" w:rsidRPr="00000000">
              <w:rPr>
                <w:b w:val="1"/>
                <w:sz w:val="22"/>
                <w:szCs w:val="22"/>
                <w:u w:val="no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54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16"/>
        <w:gridCol w:w="3865"/>
        <w:gridCol w:w="1112"/>
        <w:gridCol w:w="3861"/>
        <w:tblGridChange w:id="0">
          <w:tblGrid>
            <w:gridCol w:w="1016"/>
            <w:gridCol w:w="3865"/>
            <w:gridCol w:w="1112"/>
            <w:gridCol w:w="3861"/>
          </w:tblGrid>
        </w:tblGridChange>
      </w:tblGrid>
      <w:t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CLASSE</w:t>
            </w:r>
          </w:p>
        </w:tc>
        <w:tc>
          <w:tcPr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2 ALS</w:t>
            </w:r>
          </w:p>
        </w:tc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tabs>
                <w:tab w:val="left" w:pos="7460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 DISCIPLINA</w:t>
            </w:r>
          </w:p>
        </w:tc>
        <w:tc>
          <w:tcPr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Inglese</w:t>
            </w:r>
          </w:p>
        </w:tc>
      </w:tr>
      <w:t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DOCENTE</w:t>
            </w:r>
          </w:p>
        </w:tc>
        <w:tc>
          <w:tcPr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Giudice Nadia</w:t>
            </w:r>
          </w:p>
        </w:tc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tabs>
                <w:tab w:val="left" w:pos="7460"/>
              </w:tabs>
              <w:spacing w:after="200" w:before="20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A.S.</w:t>
            </w:r>
          </w:p>
        </w:tc>
        <w:tc>
          <w:tcPr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2019- 2020</w:t>
            </w:r>
          </w:p>
        </w:tc>
      </w:tr>
    </w:tbl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  <w:t xml:space="preserve">                            </w:t>
        <w:tab/>
        <w:t xml:space="preserve">  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Dal libro di testo :“ ENGAGE COMPACT”M.Berlis,J.Bowie,H.Jones,B.Bettinelli ( Pearson) le seguenti Unità con le relative abilità, lessico e strutture grammaticali.</w:t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6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b w:val="1"/>
          <w:rtl w:val="0"/>
        </w:rPr>
        <w:t xml:space="preserve">Nature is home</w:t>
      </w:r>
      <w:r w:rsidDel="00000000" w:rsidR="00000000" w:rsidRPr="00000000">
        <w:rPr>
          <w:rtl w:val="0"/>
        </w:rPr>
        <w:t xml:space="preserve">. Geographical features. Weather.Comparative of adjectives and adverbs.(not )as…as.Superlative of adjectives and adverbs; too much/too many/(not)enough.Describing places.Readings: When alarming is the world’s strange weather? Plastic not so fantastic.(Ripasso)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8">
      <w:pPr>
        <w:jc w:val="both"/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7.Time for adventure</w:t>
      </w:r>
      <w:r w:rsidDel="00000000" w:rsidR="00000000" w:rsidRPr="00000000">
        <w:rPr>
          <w:rtl w:val="0"/>
        </w:rPr>
        <w:t xml:space="preserve">.Holidays.Travel and transport</w:t>
      </w:r>
      <w:r w:rsidDel="00000000" w:rsidR="00000000" w:rsidRPr="00000000">
        <w:rPr>
          <w:b w:val="1"/>
          <w:rtl w:val="0"/>
        </w:rPr>
        <w:t xml:space="preserve">.</w:t>
      </w:r>
      <w:r w:rsidDel="00000000" w:rsidR="00000000" w:rsidRPr="00000000">
        <w:rPr>
          <w:rtl w:val="0"/>
        </w:rPr>
        <w:t xml:space="preserve">Be going to</w:t>
      </w:r>
      <w:r w:rsidDel="00000000" w:rsidR="00000000" w:rsidRPr="00000000">
        <w:rPr>
          <w:b w:val="1"/>
          <w:rtl w:val="0"/>
        </w:rPr>
        <w:t xml:space="preserve">,</w:t>
      </w:r>
      <w:r w:rsidDel="00000000" w:rsidR="00000000" w:rsidRPr="00000000">
        <w:rPr>
          <w:rtl w:val="0"/>
        </w:rPr>
        <w:t xml:space="preserve">present continuous for future arrangements,present simple for fixed timetables.Giving directions and travel information.Readings:Where are you going to go? Responsible tourism! 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8.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What will be will be</w:t>
      </w:r>
      <w:r w:rsidDel="00000000" w:rsidR="00000000" w:rsidRPr="00000000">
        <w:rPr>
          <w:rtl w:val="0"/>
        </w:rPr>
        <w:t xml:space="preserve">.Homes and contents.Technology.Will,will vs be going to and the present continuous.Zero and first Conditional.Following and giving instructions.Readings:Home sweet home.Small steps and giant leaps.Cyberbullying: an old problem, a new face. </w:t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9.That’s entertainment!</w:t>
      </w:r>
      <w:r w:rsidDel="00000000" w:rsidR="00000000" w:rsidRPr="00000000">
        <w:rPr>
          <w:rtl w:val="0"/>
        </w:rPr>
        <w:t xml:space="preserve">TV,film and theatre.Music. Present perfect:present perfect with ever and never,present perfect with just/already/yet. Been vs gone.Starting and continuing a conversation:introducing a topic,inviting others to speak,showing interest,moderating criticism.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Reading: What’s on this weekend.</w:t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10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>
          <w:b w:val="1"/>
          <w:rtl w:val="0"/>
        </w:rPr>
        <w:t xml:space="preserve">Get the look</w:t>
      </w:r>
      <w:r w:rsidDel="00000000" w:rsidR="00000000" w:rsidRPr="00000000">
        <w:rPr>
          <w:rtl w:val="0"/>
        </w:rPr>
        <w:t xml:space="preserve">.Clothes,fashion and style.Jewellery.Present perfect with for and since; present perfect vs past simple.Talking about clothes and style.Readings: Fashion’s first family.How smart are your jeans?Fast or fair?What’s behind the fashion industry.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 xml:space="preserve">Unità svolte on line per sospensione dell’attività didattica in presenza causa pandemia coronavirus.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  <w:t xml:space="preserve">Unit</w:t>
      </w:r>
      <w:r w:rsidDel="00000000" w:rsidR="00000000" w:rsidRPr="00000000">
        <w:rPr>
          <w:b w:val="1"/>
          <w:rtl w:val="0"/>
        </w:rPr>
        <w:t xml:space="preserve">11.Family snapshots</w:t>
      </w:r>
      <w:r w:rsidDel="00000000" w:rsidR="00000000" w:rsidRPr="00000000">
        <w:rPr>
          <w:rtl w:val="0"/>
        </w:rPr>
        <w:t xml:space="preserve">.Exdended families.Relationships.Used to;each other/one another.Verbs plus gerund or infinitive.Want/need/expect/force someone to do something; make someone make something.Making a phone call:introducing yourself,explaining your call,taking and passing on a message.Readings: A new start? Moving in the right circles? </w:t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12.It’s a small world</w:t>
      </w:r>
      <w:r w:rsidDel="00000000" w:rsidR="00000000" w:rsidRPr="00000000">
        <w:rPr>
          <w:rtl w:val="0"/>
        </w:rPr>
        <w:t xml:space="preserve">.Cultural diversity.Celebrations.Defining relative clauses:who/that,which,where,whose.No relative pronoun.Indefinite pronouns.So/such …that.Readings: America: a melting pot of culture. Let’s get together! 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13.The technology revolution</w:t>
      </w:r>
      <w:r w:rsidDel="00000000" w:rsidR="00000000" w:rsidRPr="00000000">
        <w:rPr>
          <w:rtl w:val="0"/>
        </w:rPr>
        <w:t xml:space="preserve">.Mobile technology.Touchscreen actions.Present perfect continuous.Present perfect continuous vs present perfect simple.Making complaints:presenting a problem,sympathising,apologising,asking for and offering explanations,solutions,actions,explanations.Readings:What’s new from teen tech view.The education tech revolution the developing world has been waiting for.(svolta a Febbraio in classe )</w:t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14.Healthy body healthy mind</w:t>
      </w:r>
      <w:r w:rsidDel="00000000" w:rsidR="00000000" w:rsidRPr="00000000">
        <w:rPr>
          <w:rtl w:val="0"/>
        </w:rPr>
        <w:t xml:space="preserve">.Health problems.People,places aand treatments in healthcare.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Should/ought to for advice and suggestions.Modal verbs of obligation and necessity: must,have to, don’t have to.Revision.Past of modal verbs.Talking about personal health and health problems: asking about and describing symptoms,talking about ill health,asking for advice.Readings:No way!Prevention is better than cure!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  <w:t xml:space="preserve">Unit </w:t>
      </w:r>
      <w:r w:rsidDel="00000000" w:rsidR="00000000" w:rsidRPr="00000000">
        <w:rPr>
          <w:b w:val="1"/>
          <w:rtl w:val="0"/>
        </w:rPr>
        <w:t xml:space="preserve">15.Media matters</w:t>
      </w:r>
      <w:r w:rsidDel="00000000" w:rsidR="00000000" w:rsidRPr="00000000">
        <w:rPr>
          <w:rtl w:val="0"/>
        </w:rPr>
        <w:t xml:space="preserve">.Mass media.Broadcast media.The passive. </w:t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  <w:t xml:space="preserve">Da “ </w:t>
      </w:r>
      <w:r w:rsidDel="00000000" w:rsidR="00000000" w:rsidRPr="00000000">
        <w:rPr>
          <w:b w:val="1"/>
          <w:rtl w:val="0"/>
        </w:rPr>
        <w:t xml:space="preserve">Performer Heritage.blu</w:t>
      </w:r>
      <w:r w:rsidDel="00000000" w:rsidR="00000000" w:rsidRPr="00000000">
        <w:rPr>
          <w:rtl w:val="0"/>
        </w:rPr>
        <w:t xml:space="preserve">” </w:t>
      </w:r>
      <w:r w:rsidDel="00000000" w:rsidR="00000000" w:rsidRPr="00000000">
        <w:rPr>
          <w:b w:val="1"/>
          <w:rtl w:val="0"/>
        </w:rPr>
        <w:t xml:space="preserve">From the Origins to the Present Age</w:t>
      </w:r>
      <w:r w:rsidDel="00000000" w:rsidR="00000000" w:rsidRPr="00000000">
        <w:rPr>
          <w:rtl w:val="0"/>
        </w:rPr>
        <w:t xml:space="preserve">. M. Spiazzi-M. Tavella-M. Layton ( Zanichelli) i seguenti argomenti:</w:t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  <w:t xml:space="preserve">1.1From Pre-Celtic to Roman Britain.The Anglo-Saxons and the Vikings.The Norman Conquest and the Domesday Book.Henry Plantagenet. From Magna Carta to the Peasants’ revolt. Listening: The Black Death.</w:t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  <w:t xml:space="preserve">Didattica on line: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  <w:t xml:space="preserve">The Wars of the Roses.The development of poetry.The epic poem. The medieval ballad. The medieval narrative poem.</w:t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b w:val="1"/>
          <w:rtl w:val="0"/>
        </w:rPr>
        <w:t xml:space="preserve">Beowulf:</w:t>
      </w:r>
      <w:r w:rsidDel="00000000" w:rsidR="00000000" w:rsidRPr="00000000">
        <w:rPr>
          <w:rtl w:val="0"/>
        </w:rPr>
        <w:t xml:space="preserve"> a national epic. Beowulf and Grendel: the fight.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  <w:t xml:space="preserve">Medieval Ballads. Lord Randal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  <w:t xml:space="preserve">Geordie</w:t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b w:val="1"/>
          <w:rtl w:val="0"/>
        </w:rPr>
        <w:t xml:space="preserve">Geoffrey Chaucer</w:t>
      </w:r>
      <w:r w:rsidDel="00000000" w:rsidR="00000000" w:rsidRPr="00000000">
        <w:rPr>
          <w:rtl w:val="0"/>
        </w:rPr>
        <w:t xml:space="preserve">.The Canterbury Tales. The prioress.</w:t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854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028"/>
        <w:gridCol w:w="927"/>
        <w:gridCol w:w="2682"/>
        <w:gridCol w:w="4217"/>
        <w:tblGridChange w:id="0">
          <w:tblGrid>
            <w:gridCol w:w="2028"/>
            <w:gridCol w:w="927"/>
            <w:gridCol w:w="2682"/>
            <w:gridCol w:w="4217"/>
          </w:tblGrid>
        </w:tblGridChange>
      </w:tblGrid>
      <w:tr>
        <w:tc>
          <w:tcPr>
            <w:gridSpan w:val="2"/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2">
            <w:pP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Cesano Maderno,04 /06 / 2020</w:t>
            </w:r>
          </w:p>
        </w:tc>
        <w:tc>
          <w:tcPr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4">
            <w:pP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L’insegnante</w:t>
            </w:r>
          </w:p>
          <w:p w:rsidR="00000000" w:rsidDel="00000000" w:rsidP="00000000" w:rsidRDefault="00000000" w:rsidRPr="00000000" w14:paraId="00000045">
            <w:pPr>
              <w:tabs>
                <w:tab w:val="left" w:pos="7460"/>
              </w:tabs>
              <w:spacing w:after="200" w:before="200" w:lineRule="auto"/>
              <w:jc w:val="center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bookmarkStart w:colFirst="0" w:colLast="0" w:name="_gjdgxs" w:id="0"/>
            <w:bookmarkEnd w:id="0"/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Firme due studenti</w:t>
            </w:r>
          </w:p>
        </w:tc>
        <w:tc>
          <w:tcPr>
            <w:gridSpan w:val="3"/>
            <w:tcBorders>
              <w:lef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47">
            <w:pPr>
              <w:tabs>
                <w:tab w:val="left" w:pos="7460"/>
              </w:tabs>
              <w:spacing w:after="200" w:before="200" w:lineRule="auto"/>
              <w:rPr>
                <w:rFonts w:ascii="Trebuchet MS" w:cs="Trebuchet MS" w:eastAsia="Trebuchet MS" w:hAnsi="Trebuchet M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/>
      </w:pPr>
      <w:r w:rsidDel="00000000" w:rsidR="00000000" w:rsidRPr="00000000">
        <w:rPr>
          <w:rtl w:val="0"/>
        </w:rPr>
      </w:r>
    </w:p>
    <w:sectPr>
      <w:pgSz w:h="16838" w:w="11906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Georgia"/>
  <w:font w:name="Arial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jc w:val="center"/>
    </w:pPr>
    <w:rPr>
      <w:rFonts w:ascii="Trebuchet MS" w:cs="Trebuchet MS" w:eastAsia="Trebuchet MS" w:hAnsi="Trebuchet MS"/>
      <w:sz w:val="40"/>
      <w:szCs w:val="40"/>
      <w:u w:val="singl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