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08" w:type="dxa"/>
        <w:tblLayout w:type="fixed"/>
        <w:tblLook w:val="0000" w:firstRow="0" w:lastRow="0" w:firstColumn="0" w:lastColumn="0" w:noHBand="0" w:noVBand="0"/>
      </w:tblPr>
      <w:tblGrid>
        <w:gridCol w:w="778"/>
        <w:gridCol w:w="1514"/>
        <w:gridCol w:w="8027"/>
      </w:tblGrid>
      <w:tr w:rsidR="00B30AD6">
        <w:trPr>
          <w:cantSplit/>
          <w:trHeight w:val="872"/>
        </w:trPr>
        <w:tc>
          <w:tcPr>
            <w:tcW w:w="778" w:type="dxa"/>
            <w:tcBorders>
              <w:top w:val="single" w:sz="4" w:space="0" w:color="000000"/>
              <w:bottom w:val="single" w:sz="4" w:space="0" w:color="000000"/>
            </w:tcBorders>
            <w:shd w:val="clear" w:color="auto" w:fill="auto"/>
            <w:vAlign w:val="center"/>
          </w:tcPr>
          <w:p w:rsidR="00B30AD6" w:rsidRDefault="00234871">
            <w:pPr>
              <w:spacing w:before="80"/>
              <w:jc w:val="center"/>
            </w:pPr>
            <w:bookmarkStart w:id="0" w:name="_GoBack"/>
            <w:bookmarkEnd w:id="0"/>
            <w:r>
              <w:rPr>
                <w:noProof/>
                <w:lang w:eastAsia="it-IT"/>
              </w:rPr>
              <w:drawing>
                <wp:inline distT="0" distB="0" distL="0" distR="0">
                  <wp:extent cx="352425" cy="38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solidFill>
                            <a:srgbClr val="FFFFFF"/>
                          </a:solidFill>
                          <a:ln>
                            <a:noFill/>
                          </a:ln>
                        </pic:spPr>
                      </pic:pic>
                    </a:graphicData>
                  </a:graphic>
                </wp:inline>
              </w:drawing>
            </w:r>
          </w:p>
        </w:tc>
        <w:tc>
          <w:tcPr>
            <w:tcW w:w="1514" w:type="dxa"/>
            <w:tcBorders>
              <w:top w:val="single" w:sz="4" w:space="0" w:color="000000"/>
              <w:bottom w:val="single" w:sz="4" w:space="0" w:color="000000"/>
            </w:tcBorders>
            <w:shd w:val="clear" w:color="auto" w:fill="auto"/>
            <w:vAlign w:val="bottom"/>
          </w:tcPr>
          <w:p w:rsidR="00B30AD6" w:rsidRDefault="00B30AD6">
            <w:pPr>
              <w:spacing w:before="60" w:after="120"/>
              <w:jc w:val="center"/>
              <w:rPr>
                <w:rFonts w:ascii="Book Antiqua" w:hAnsi="Book Antiqua" w:cs="Book Antiqua"/>
                <w:b/>
                <w:sz w:val="28"/>
              </w:rPr>
            </w:pPr>
            <w:r>
              <w:object w:dxaOrig="4185" w:dyaOrig="2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9.25pt" o:ole="" filled="t">
                  <v:fill color2="black"/>
                  <v:imagedata r:id="rId8" o:title=""/>
                </v:shape>
                <o:OLEObject Type="Embed" ProgID="PBrush" ShapeID="_x0000_i1025" DrawAspect="Content" ObjectID="_1746805250" r:id="rId9"/>
              </w:object>
            </w:r>
          </w:p>
        </w:tc>
        <w:tc>
          <w:tcPr>
            <w:tcW w:w="8027" w:type="dxa"/>
            <w:tcBorders>
              <w:top w:val="single" w:sz="4" w:space="0" w:color="000000"/>
              <w:bottom w:val="single" w:sz="4" w:space="0" w:color="000000"/>
            </w:tcBorders>
            <w:shd w:val="clear" w:color="auto" w:fill="auto"/>
            <w:vAlign w:val="center"/>
          </w:tcPr>
          <w:p w:rsidR="00B30AD6" w:rsidRDefault="00B30AD6">
            <w:pPr>
              <w:spacing w:before="60"/>
              <w:rPr>
                <w:rFonts w:ascii="Book Antiqua" w:hAnsi="Book Antiqua" w:cs="Book Antiqua"/>
                <w:sz w:val="22"/>
                <w:szCs w:val="22"/>
              </w:rPr>
            </w:pPr>
            <w:r>
              <w:rPr>
                <w:rFonts w:ascii="Book Antiqua" w:hAnsi="Book Antiqua" w:cs="Book Antiqua"/>
                <w:b/>
                <w:sz w:val="28"/>
              </w:rPr>
              <w:t xml:space="preserve">I I S  </w:t>
            </w:r>
            <w:r>
              <w:rPr>
                <w:rFonts w:ascii="Book Antiqua" w:hAnsi="Book Antiqua" w:cs="Book Antiqua"/>
                <w:b/>
                <w:i/>
                <w:sz w:val="28"/>
              </w:rPr>
              <w:t>“Ettore Majorana”</w:t>
            </w:r>
          </w:p>
          <w:p w:rsidR="00B30AD6" w:rsidRDefault="00B30AD6">
            <w:pPr>
              <w:spacing w:before="60"/>
            </w:pPr>
            <w:r>
              <w:rPr>
                <w:rFonts w:ascii="Book Antiqua" w:hAnsi="Book Antiqua" w:cs="Book Antiqua"/>
                <w:sz w:val="22"/>
                <w:szCs w:val="22"/>
              </w:rPr>
              <w:t>Via A. De Gasperi, 6   -   20811  Cesano  Maderno  (MB)</w:t>
            </w:r>
          </w:p>
        </w:tc>
      </w:tr>
      <w:tr w:rsidR="00B30AD6">
        <w:trPr>
          <w:cantSplit/>
          <w:trHeight w:val="256"/>
        </w:trPr>
        <w:tc>
          <w:tcPr>
            <w:tcW w:w="10319" w:type="dxa"/>
            <w:gridSpan w:val="3"/>
            <w:tcBorders>
              <w:top w:val="single" w:sz="4" w:space="0" w:color="000000"/>
              <w:bottom w:val="single" w:sz="4" w:space="0" w:color="000000"/>
            </w:tcBorders>
            <w:shd w:val="clear" w:color="auto" w:fill="auto"/>
            <w:vAlign w:val="center"/>
          </w:tcPr>
          <w:p w:rsidR="00B30AD6" w:rsidRDefault="00B30AD6">
            <w:pPr>
              <w:pStyle w:val="Titolo3"/>
              <w:spacing w:before="120" w:after="40"/>
            </w:pPr>
            <w:r>
              <w:rPr>
                <w:b/>
                <w:sz w:val="22"/>
                <w:szCs w:val="22"/>
                <w:u w:val="none"/>
              </w:rPr>
              <w:t>PROGRAMMA SVOLTO</w:t>
            </w:r>
          </w:p>
        </w:tc>
      </w:tr>
    </w:tbl>
    <w:p w:rsidR="00B30AD6" w:rsidRDefault="00B30AD6">
      <w:pPr>
        <w:pStyle w:val="Corpodeltesto21"/>
        <w:jc w:val="center"/>
        <w:rPr>
          <w:rFonts w:ascii="Palatino Linotype" w:hAnsi="Palatino Linotype" w:cs="Palatino Linotype"/>
          <w:sz w:val="16"/>
          <w:szCs w:val="16"/>
        </w:rPr>
      </w:pPr>
    </w:p>
    <w:tbl>
      <w:tblPr>
        <w:tblW w:w="0" w:type="auto"/>
        <w:tblInd w:w="108" w:type="dxa"/>
        <w:tblLayout w:type="fixed"/>
        <w:tblLook w:val="0000" w:firstRow="0" w:lastRow="0" w:firstColumn="0" w:lastColumn="0" w:noHBand="0" w:noVBand="0"/>
      </w:tblPr>
      <w:tblGrid>
        <w:gridCol w:w="1985"/>
        <w:gridCol w:w="3174"/>
        <w:gridCol w:w="2071"/>
        <w:gridCol w:w="3242"/>
      </w:tblGrid>
      <w:tr w:rsidR="00B30AD6" w:rsidRPr="0025332B" w:rsidTr="00946BCC">
        <w:tc>
          <w:tcPr>
            <w:tcW w:w="1985"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rPr>
                <w:b/>
              </w:rPr>
            </w:pPr>
            <w:r w:rsidRPr="0025332B">
              <w:t>CLASSE</w:t>
            </w:r>
          </w:p>
        </w:tc>
        <w:tc>
          <w:tcPr>
            <w:tcW w:w="3174" w:type="dxa"/>
            <w:tcBorders>
              <w:top w:val="single" w:sz="4" w:space="0" w:color="000000"/>
              <w:left w:val="single" w:sz="4" w:space="0" w:color="000000"/>
              <w:bottom w:val="single" w:sz="4" w:space="0" w:color="000000"/>
            </w:tcBorders>
            <w:shd w:val="clear" w:color="auto" w:fill="auto"/>
            <w:vAlign w:val="center"/>
          </w:tcPr>
          <w:p w:rsidR="00B30AD6" w:rsidRPr="0025332B" w:rsidRDefault="005520B0" w:rsidP="0025332B">
            <w:pPr>
              <w:tabs>
                <w:tab w:val="left" w:pos="7460"/>
              </w:tabs>
              <w:spacing w:before="120" w:after="120"/>
            </w:pPr>
            <w:r>
              <w:rPr>
                <w:b/>
              </w:rPr>
              <w:t>5 ALS</w:t>
            </w:r>
          </w:p>
        </w:tc>
        <w:tc>
          <w:tcPr>
            <w:tcW w:w="2071"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ind w:left="-143" w:right="-73"/>
              <w:jc w:val="center"/>
              <w:rPr>
                <w:b/>
              </w:rPr>
            </w:pPr>
            <w:r w:rsidRPr="0025332B">
              <w:t xml:space="preserve"> DISCIPLINA</w:t>
            </w:r>
          </w:p>
        </w:tc>
        <w:tc>
          <w:tcPr>
            <w:tcW w:w="3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D6" w:rsidRPr="0025332B" w:rsidRDefault="00B30AD6" w:rsidP="0025332B">
            <w:pPr>
              <w:tabs>
                <w:tab w:val="left" w:pos="7460"/>
              </w:tabs>
              <w:spacing w:before="120" w:after="120"/>
            </w:pPr>
            <w:r w:rsidRPr="0025332B">
              <w:rPr>
                <w:b/>
              </w:rPr>
              <w:t>Fisica</w:t>
            </w:r>
          </w:p>
        </w:tc>
      </w:tr>
      <w:tr w:rsidR="00B30AD6" w:rsidRPr="0025332B" w:rsidTr="00946BCC">
        <w:tc>
          <w:tcPr>
            <w:tcW w:w="1985"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rPr>
                <w:b/>
              </w:rPr>
            </w:pPr>
            <w:r w:rsidRPr="0025332B">
              <w:t>DOCENTE</w:t>
            </w:r>
          </w:p>
        </w:tc>
        <w:tc>
          <w:tcPr>
            <w:tcW w:w="3174"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pPr>
            <w:r w:rsidRPr="0025332B">
              <w:rPr>
                <w:b/>
              </w:rPr>
              <w:t xml:space="preserve">Rinaldi Rocco </w:t>
            </w:r>
          </w:p>
        </w:tc>
        <w:tc>
          <w:tcPr>
            <w:tcW w:w="2071" w:type="dxa"/>
            <w:tcBorders>
              <w:top w:val="single" w:sz="4" w:space="0" w:color="000000"/>
              <w:left w:val="single" w:sz="4" w:space="0" w:color="000000"/>
              <w:bottom w:val="single" w:sz="4" w:space="0" w:color="000000"/>
            </w:tcBorders>
            <w:shd w:val="clear" w:color="auto" w:fill="auto"/>
            <w:vAlign w:val="center"/>
          </w:tcPr>
          <w:p w:rsidR="00B30AD6" w:rsidRPr="0025332B" w:rsidRDefault="00B30AD6" w:rsidP="0025332B">
            <w:pPr>
              <w:tabs>
                <w:tab w:val="left" w:pos="7460"/>
              </w:tabs>
              <w:spacing w:before="120" w:after="120"/>
              <w:ind w:left="-143" w:right="-73"/>
              <w:jc w:val="center"/>
              <w:rPr>
                <w:b/>
              </w:rPr>
            </w:pPr>
            <w:r w:rsidRPr="0025332B">
              <w:t>A.S.</w:t>
            </w:r>
          </w:p>
        </w:tc>
        <w:tc>
          <w:tcPr>
            <w:tcW w:w="3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D6" w:rsidRPr="0025332B" w:rsidRDefault="00234871" w:rsidP="0025332B">
            <w:pPr>
              <w:tabs>
                <w:tab w:val="left" w:pos="7460"/>
              </w:tabs>
              <w:spacing w:before="120" w:after="120"/>
            </w:pPr>
            <w:r>
              <w:rPr>
                <w:b/>
              </w:rPr>
              <w:t>2022/23</w:t>
            </w:r>
          </w:p>
        </w:tc>
      </w:tr>
    </w:tbl>
    <w:p w:rsidR="00B30AD6" w:rsidRPr="0025332B" w:rsidRDefault="00B30AD6">
      <w:pPr>
        <w:numPr>
          <w:ilvl w:val="0"/>
          <w:numId w:val="2"/>
        </w:numPr>
        <w:tabs>
          <w:tab w:val="clear" w:pos="708"/>
          <w:tab w:val="left" w:pos="709"/>
        </w:tabs>
        <w:spacing w:before="120" w:after="120"/>
        <w:ind w:hanging="357"/>
      </w:pPr>
      <w:r w:rsidRPr="0025332B">
        <w:t>Elettromagnetismo</w:t>
      </w:r>
    </w:p>
    <w:p w:rsidR="00B30AD6" w:rsidRPr="0025332B" w:rsidRDefault="00B30AD6">
      <w:pPr>
        <w:numPr>
          <w:ilvl w:val="1"/>
          <w:numId w:val="2"/>
        </w:numPr>
        <w:tabs>
          <w:tab w:val="clear" w:pos="708"/>
          <w:tab w:val="left" w:pos="709"/>
        </w:tabs>
        <w:spacing w:before="120" w:after="120"/>
        <w:ind w:hanging="357"/>
      </w:pPr>
      <w:r w:rsidRPr="0025332B">
        <w:t>La carica elettrica:</w:t>
      </w:r>
    </w:p>
    <w:p w:rsidR="00B30AD6" w:rsidRPr="0025332B" w:rsidRDefault="00B30AD6">
      <w:pPr>
        <w:numPr>
          <w:ilvl w:val="2"/>
          <w:numId w:val="2"/>
        </w:numPr>
        <w:tabs>
          <w:tab w:val="left" w:pos="709"/>
        </w:tabs>
        <w:spacing w:before="120" w:after="120"/>
      </w:pPr>
      <w:r w:rsidRPr="0025332B">
        <w:t>L’elettrizzazione, i conduttori e gli isolanti, la carica elettrica, la Legge di Coulomb, l’induzione elettrostatica, la polarizzazione degli isolanti</w:t>
      </w:r>
    </w:p>
    <w:p w:rsidR="00B30AD6" w:rsidRPr="0025332B" w:rsidRDefault="00B30AD6">
      <w:pPr>
        <w:numPr>
          <w:ilvl w:val="1"/>
          <w:numId w:val="2"/>
        </w:numPr>
        <w:tabs>
          <w:tab w:val="clear" w:pos="708"/>
          <w:tab w:val="left" w:pos="709"/>
        </w:tabs>
        <w:spacing w:before="120" w:after="120"/>
        <w:ind w:hanging="357"/>
      </w:pPr>
      <w:r w:rsidRPr="0025332B">
        <w:t>Il campo elettrico:</w:t>
      </w:r>
    </w:p>
    <w:p w:rsidR="00B30AD6" w:rsidRPr="0025332B" w:rsidRDefault="00B30AD6">
      <w:pPr>
        <w:numPr>
          <w:ilvl w:val="2"/>
          <w:numId w:val="2"/>
        </w:numPr>
        <w:tabs>
          <w:tab w:val="left" w:pos="709"/>
        </w:tabs>
        <w:spacing w:before="120" w:after="120"/>
      </w:pPr>
      <w:r w:rsidRPr="0025332B">
        <w:t>Il vettore campo elettrico, le linee di campo, il flusso di un campo vettoriale attraverso una superficie, il teorema di Gauss, il campo elettrico generato da una distribuzione piana infinita di carica</w:t>
      </w:r>
    </w:p>
    <w:p w:rsidR="00B30AD6" w:rsidRPr="0025332B" w:rsidRDefault="00B30AD6">
      <w:pPr>
        <w:numPr>
          <w:ilvl w:val="1"/>
          <w:numId w:val="2"/>
        </w:numPr>
        <w:tabs>
          <w:tab w:val="clear" w:pos="708"/>
          <w:tab w:val="left" w:pos="709"/>
        </w:tabs>
        <w:spacing w:before="120" w:after="120"/>
        <w:ind w:hanging="357"/>
      </w:pPr>
      <w:r w:rsidRPr="0025332B">
        <w:t>Il potenziale elettrico:</w:t>
      </w:r>
    </w:p>
    <w:p w:rsidR="00B30AD6" w:rsidRPr="0025332B" w:rsidRDefault="00B30AD6">
      <w:pPr>
        <w:numPr>
          <w:ilvl w:val="2"/>
          <w:numId w:val="2"/>
        </w:numPr>
        <w:tabs>
          <w:tab w:val="left" w:pos="709"/>
        </w:tabs>
        <w:spacing w:before="120" w:after="120"/>
      </w:pPr>
      <w:r w:rsidRPr="0025332B">
        <w:t>L’energia potenziale elettrica, il potenziale elettrico, il potenziale di una carica puntiforme, le superfici equipotenziali, la circuitazione del campo elettrostatico</w:t>
      </w:r>
    </w:p>
    <w:p w:rsidR="00B30AD6" w:rsidRPr="0025332B" w:rsidRDefault="00B30AD6">
      <w:pPr>
        <w:numPr>
          <w:ilvl w:val="1"/>
          <w:numId w:val="2"/>
        </w:numPr>
        <w:tabs>
          <w:tab w:val="clear" w:pos="708"/>
          <w:tab w:val="left" w:pos="709"/>
        </w:tabs>
        <w:spacing w:before="120" w:after="120"/>
        <w:ind w:hanging="357"/>
      </w:pPr>
      <w:r w:rsidRPr="0025332B">
        <w:t>Il modello dell’atomo di Rutherford-Bohr:</w:t>
      </w:r>
    </w:p>
    <w:p w:rsidR="00B30AD6" w:rsidRPr="0025332B" w:rsidRDefault="00B30AD6">
      <w:pPr>
        <w:numPr>
          <w:ilvl w:val="2"/>
          <w:numId w:val="2"/>
        </w:numPr>
        <w:tabs>
          <w:tab w:val="left" w:pos="709"/>
        </w:tabs>
        <w:spacing w:before="120" w:after="120"/>
      </w:pPr>
      <w:r w:rsidRPr="0025332B">
        <w:t>L’esperienza di Ruther</w:t>
      </w:r>
      <w:r w:rsidR="006E342E" w:rsidRPr="0025332B">
        <w:t>ford,</w:t>
      </w:r>
      <w:r w:rsidRPr="0025332B">
        <w:t xml:space="preserve"> il modello di Bohr, l’energia di legame di un elettrone in un atomo</w:t>
      </w:r>
    </w:p>
    <w:p w:rsidR="00B30AD6" w:rsidRPr="0025332B" w:rsidRDefault="00B30AD6">
      <w:pPr>
        <w:numPr>
          <w:ilvl w:val="1"/>
          <w:numId w:val="2"/>
        </w:numPr>
        <w:tabs>
          <w:tab w:val="clear" w:pos="708"/>
          <w:tab w:val="left" w:pos="709"/>
        </w:tabs>
        <w:spacing w:before="120" w:after="120"/>
        <w:ind w:hanging="357"/>
      </w:pPr>
      <w:r w:rsidRPr="0025332B">
        <w:t>Fenomeni di elettrostatica:</w:t>
      </w:r>
    </w:p>
    <w:p w:rsidR="00B30AD6" w:rsidRPr="0025332B" w:rsidRDefault="00B30AD6">
      <w:pPr>
        <w:numPr>
          <w:ilvl w:val="2"/>
          <w:numId w:val="2"/>
        </w:numPr>
        <w:tabs>
          <w:tab w:val="left" w:pos="709"/>
        </w:tabs>
        <w:spacing w:before="120" w:after="120"/>
      </w:pPr>
      <w:r w:rsidRPr="0025332B">
        <w:t>La distribuzione della carica nei conduttori in equilibrio elettrostatico, il campo elettrico e il potenziale in un conduttore in equilibrio elettrostatico, la capacità di un conduttore, il condensatore, i condensatori in serie e in parallelo, l’energia in un condensatore</w:t>
      </w:r>
    </w:p>
    <w:p w:rsidR="00B30AD6" w:rsidRPr="0025332B" w:rsidRDefault="00B30AD6">
      <w:pPr>
        <w:numPr>
          <w:ilvl w:val="1"/>
          <w:numId w:val="2"/>
        </w:numPr>
        <w:tabs>
          <w:tab w:val="clear" w:pos="708"/>
          <w:tab w:val="left" w:pos="709"/>
        </w:tabs>
        <w:spacing w:before="120" w:after="120"/>
        <w:ind w:hanging="357"/>
      </w:pPr>
      <w:r w:rsidRPr="0025332B">
        <w:t>La corrente elettrica continua:</w:t>
      </w:r>
    </w:p>
    <w:p w:rsidR="00B30AD6" w:rsidRPr="0025332B" w:rsidRDefault="00B30AD6">
      <w:pPr>
        <w:numPr>
          <w:ilvl w:val="2"/>
          <w:numId w:val="2"/>
        </w:numPr>
        <w:tabs>
          <w:tab w:val="left" w:pos="709"/>
        </w:tabs>
        <w:spacing w:before="120" w:after="120"/>
      </w:pPr>
      <w:r w:rsidRPr="0025332B">
        <w:t>La corrente elettrica, i generatori di tensione, il circuito elettrico, la prima legge di Ohm, i conduttori in serie e parallelo, la trasformazione dell’energia elettrica, la forza elettromotrice. Leggi di Kirchhoff.</w:t>
      </w:r>
    </w:p>
    <w:p w:rsidR="00B30AD6" w:rsidRPr="0025332B" w:rsidRDefault="00B30AD6">
      <w:pPr>
        <w:numPr>
          <w:ilvl w:val="1"/>
          <w:numId w:val="2"/>
        </w:numPr>
        <w:tabs>
          <w:tab w:val="clear" w:pos="708"/>
          <w:tab w:val="left" w:pos="709"/>
        </w:tabs>
        <w:spacing w:before="120" w:after="120"/>
        <w:ind w:hanging="357"/>
      </w:pPr>
      <w:r w:rsidRPr="0025332B">
        <w:t>La corrente elettrica nei metalli:</w:t>
      </w:r>
    </w:p>
    <w:p w:rsidR="00B30AD6" w:rsidRPr="0025332B" w:rsidRDefault="00B30AD6">
      <w:pPr>
        <w:numPr>
          <w:ilvl w:val="2"/>
          <w:numId w:val="2"/>
        </w:numPr>
        <w:tabs>
          <w:tab w:val="left" w:pos="709"/>
        </w:tabs>
        <w:spacing w:before="120" w:after="120"/>
      </w:pPr>
      <w:r w:rsidRPr="0025332B">
        <w:t>I conduttori metallici, la seconda legge di Ohm, l’effetto Joule, la dipendenza della resistività dalla temperatura, carica e scarica di un condensatore, l’estrazione degli elettroni da un metall</w:t>
      </w:r>
      <w:r w:rsidR="00234871">
        <w:t>o.</w:t>
      </w:r>
    </w:p>
    <w:p w:rsidR="00B30AD6" w:rsidRPr="0025332B" w:rsidRDefault="00B30AD6">
      <w:pPr>
        <w:numPr>
          <w:ilvl w:val="1"/>
          <w:numId w:val="2"/>
        </w:numPr>
        <w:tabs>
          <w:tab w:val="clear" w:pos="708"/>
          <w:tab w:val="left" w:pos="709"/>
        </w:tabs>
        <w:spacing w:before="120" w:after="120"/>
        <w:ind w:hanging="357"/>
      </w:pPr>
      <w:r w:rsidRPr="0025332B">
        <w:t>Fenomeni magnetici fondamentali:</w:t>
      </w:r>
    </w:p>
    <w:p w:rsidR="00B30AD6" w:rsidRPr="0025332B" w:rsidRDefault="00B30AD6">
      <w:pPr>
        <w:numPr>
          <w:ilvl w:val="2"/>
          <w:numId w:val="2"/>
        </w:numPr>
        <w:tabs>
          <w:tab w:val="left" w:pos="709"/>
        </w:tabs>
        <w:spacing w:before="120" w:after="120"/>
      </w:pPr>
      <w:r w:rsidRPr="0025332B">
        <w:t>Le linee del campo magnetico, confronto tra campo magnetico e campo elettrico, forze che si esercitano tra magneti e correnti e tra correnti e correnti, l’origine del campo magnetico, l’intensità del campo magnetico</w:t>
      </w:r>
    </w:p>
    <w:p w:rsidR="00B30AD6" w:rsidRDefault="00B30AD6">
      <w:pPr>
        <w:numPr>
          <w:ilvl w:val="2"/>
          <w:numId w:val="2"/>
        </w:numPr>
        <w:tabs>
          <w:tab w:val="left" w:pos="709"/>
        </w:tabs>
        <w:spacing w:before="120" w:after="120"/>
      </w:pPr>
      <w:r w:rsidRPr="0025332B">
        <w:t>La forza esercitata da un campo magnetico su un filo percorso da corrente, il motore elettrico, il campo magnetico di un filo percorso da corrente, il campo magnetico di una spira e di un solenoide</w:t>
      </w:r>
    </w:p>
    <w:p w:rsidR="00234871" w:rsidRDefault="00234871" w:rsidP="00234871">
      <w:pPr>
        <w:spacing w:before="120" w:after="120"/>
      </w:pPr>
    </w:p>
    <w:p w:rsidR="00234871" w:rsidRPr="0025332B" w:rsidRDefault="00234871" w:rsidP="00234871">
      <w:pPr>
        <w:spacing w:before="120" w:after="120"/>
      </w:pPr>
    </w:p>
    <w:p w:rsidR="00B30AD6" w:rsidRPr="0025332B" w:rsidRDefault="00B30AD6">
      <w:pPr>
        <w:numPr>
          <w:ilvl w:val="1"/>
          <w:numId w:val="2"/>
        </w:numPr>
        <w:tabs>
          <w:tab w:val="clear" w:pos="708"/>
          <w:tab w:val="left" w:pos="709"/>
        </w:tabs>
        <w:spacing w:before="120" w:after="120"/>
        <w:ind w:hanging="357"/>
      </w:pPr>
      <w:r w:rsidRPr="0025332B">
        <w:lastRenderedPageBreak/>
        <w:t>Il campo magnetico:</w:t>
      </w:r>
    </w:p>
    <w:p w:rsidR="00B30AD6" w:rsidRPr="0025332B" w:rsidRDefault="00B30AD6">
      <w:pPr>
        <w:numPr>
          <w:ilvl w:val="2"/>
          <w:numId w:val="2"/>
        </w:numPr>
        <w:tabs>
          <w:tab w:val="left" w:pos="709"/>
        </w:tabs>
        <w:spacing w:before="120" w:after="120"/>
      </w:pPr>
      <w:r w:rsidRPr="0025332B">
        <w:t>La forza di Lorentz, il moto di una carica in un campo magnetico uniforme, il flusso del campo magnetico, la circuitazione del campo magnetico, le proprietà magnetiche dei materiali, l’elettromagnete</w:t>
      </w:r>
    </w:p>
    <w:p w:rsidR="00B30AD6" w:rsidRPr="0025332B" w:rsidRDefault="00B30AD6">
      <w:pPr>
        <w:numPr>
          <w:ilvl w:val="1"/>
          <w:numId w:val="2"/>
        </w:numPr>
        <w:tabs>
          <w:tab w:val="clear" w:pos="708"/>
          <w:tab w:val="left" w:pos="709"/>
        </w:tabs>
        <w:spacing w:before="120" w:after="120"/>
        <w:ind w:hanging="357"/>
      </w:pPr>
      <w:r w:rsidRPr="0025332B">
        <w:t>L’induzione elettromagnetica:</w:t>
      </w:r>
    </w:p>
    <w:p w:rsidR="00B30AD6" w:rsidRPr="0025332B" w:rsidRDefault="0095142A">
      <w:pPr>
        <w:numPr>
          <w:ilvl w:val="2"/>
          <w:numId w:val="2"/>
        </w:numPr>
        <w:tabs>
          <w:tab w:val="left" w:pos="709"/>
        </w:tabs>
        <w:spacing w:before="120" w:after="120"/>
      </w:pPr>
      <w:r w:rsidRPr="0025332B">
        <w:t>Le</w:t>
      </w:r>
      <w:r w:rsidR="00B30AD6" w:rsidRPr="0025332B">
        <w:t xml:space="preserve"> correnti indotte, il flusso del campo magnetico, la Legge di Faraday-Neumann, la Legge di Lenz, l’autoinduzione, energia del campo magnetico, l’alternatore e la corrente alternata (cenni)</w:t>
      </w:r>
    </w:p>
    <w:p w:rsidR="00B30AD6" w:rsidRPr="0025332B" w:rsidRDefault="00B30AD6">
      <w:pPr>
        <w:numPr>
          <w:ilvl w:val="1"/>
          <w:numId w:val="2"/>
        </w:numPr>
        <w:tabs>
          <w:tab w:val="clear" w:pos="708"/>
          <w:tab w:val="left" w:pos="709"/>
        </w:tabs>
        <w:spacing w:before="120" w:after="120"/>
        <w:ind w:hanging="357"/>
      </w:pPr>
      <w:r w:rsidRPr="0025332B">
        <w:t>Le equazioni di Maxwell e le onde elettromagnetiche:</w:t>
      </w:r>
    </w:p>
    <w:p w:rsidR="00B30AD6" w:rsidRPr="0025332B" w:rsidRDefault="00B30AD6">
      <w:pPr>
        <w:numPr>
          <w:ilvl w:val="2"/>
          <w:numId w:val="2"/>
        </w:numPr>
        <w:tabs>
          <w:tab w:val="left" w:pos="709"/>
        </w:tabs>
        <w:spacing w:before="120" w:after="120"/>
      </w:pPr>
      <w:r w:rsidRPr="0025332B">
        <w:t>Il campo elettrico indotto, il termine mancante, le onde elettromagnetiche, lo spettro elettromagnetico, le onde radio e le microonde, le radiazioni infrarosse, visibili e ultraviolette, i raggi X e i raggi gamma, la legge di Stefan-Boltzmann</w:t>
      </w:r>
    </w:p>
    <w:p w:rsidR="00B30AD6" w:rsidRPr="0025332B" w:rsidRDefault="00B30AD6">
      <w:pPr>
        <w:numPr>
          <w:ilvl w:val="0"/>
          <w:numId w:val="2"/>
        </w:numPr>
        <w:tabs>
          <w:tab w:val="clear" w:pos="708"/>
          <w:tab w:val="left" w:pos="709"/>
        </w:tabs>
        <w:spacing w:before="120" w:after="120"/>
        <w:ind w:hanging="357"/>
      </w:pPr>
      <w:r w:rsidRPr="0025332B">
        <w:t>Fisica atomica e subatomica</w:t>
      </w:r>
    </w:p>
    <w:p w:rsidR="00B30AD6" w:rsidRPr="0025332B" w:rsidRDefault="00B30AD6">
      <w:pPr>
        <w:numPr>
          <w:ilvl w:val="1"/>
          <w:numId w:val="2"/>
        </w:numPr>
        <w:tabs>
          <w:tab w:val="clear" w:pos="708"/>
          <w:tab w:val="left" w:pos="709"/>
        </w:tabs>
        <w:spacing w:before="120" w:after="120"/>
        <w:ind w:hanging="357"/>
      </w:pPr>
      <w:r w:rsidRPr="0025332B">
        <w:t>La crisi della fisica classica:</w:t>
      </w:r>
    </w:p>
    <w:p w:rsidR="00B30AD6" w:rsidRPr="0025332B" w:rsidRDefault="00B30AD6">
      <w:pPr>
        <w:numPr>
          <w:ilvl w:val="2"/>
          <w:numId w:val="2"/>
        </w:numPr>
        <w:tabs>
          <w:tab w:val="left" w:pos="709"/>
        </w:tabs>
        <w:spacing w:before="120" w:after="120"/>
      </w:pPr>
      <w:r w:rsidRPr="0025332B">
        <w:t>Il corpo nero e l’ipotesi di Plank, l’effetto fotoelettrico, la quantizzazione della luce, l’effetto Compton, lo spettro dell’atomo di idrogeno, la quantizzazione dell’energia</w:t>
      </w:r>
    </w:p>
    <w:p w:rsidR="00B30AD6" w:rsidRPr="0025332B" w:rsidRDefault="00B30AD6">
      <w:pPr>
        <w:numPr>
          <w:ilvl w:val="1"/>
          <w:numId w:val="2"/>
        </w:numPr>
        <w:tabs>
          <w:tab w:val="clear" w:pos="708"/>
          <w:tab w:val="left" w:pos="709"/>
        </w:tabs>
        <w:spacing w:before="120" w:after="120"/>
        <w:ind w:hanging="357"/>
      </w:pPr>
      <w:r w:rsidRPr="0025332B">
        <w:t>La teoria quantistica:</w:t>
      </w:r>
    </w:p>
    <w:p w:rsidR="00B30AD6" w:rsidRPr="0025332B" w:rsidRDefault="00B30AD6">
      <w:pPr>
        <w:numPr>
          <w:ilvl w:val="2"/>
          <w:numId w:val="2"/>
        </w:numPr>
        <w:tabs>
          <w:tab w:val="left" w:pos="709"/>
        </w:tabs>
        <w:spacing w:before="120" w:after="120"/>
      </w:pPr>
      <w:r w:rsidRPr="0025332B">
        <w:t xml:space="preserve">Le proprietà ondulatorie della materia, ipotesi di De Broglie, le onde di probabilità, il principio di indeterminazione, l’equazione di Schrodinger (cenni) </w:t>
      </w:r>
    </w:p>
    <w:p w:rsidR="00B30AD6" w:rsidRPr="0025332B" w:rsidRDefault="00B30AD6">
      <w:pPr>
        <w:numPr>
          <w:ilvl w:val="1"/>
          <w:numId w:val="2"/>
        </w:numPr>
        <w:tabs>
          <w:tab w:val="clear" w:pos="708"/>
          <w:tab w:val="left" w:pos="709"/>
        </w:tabs>
        <w:spacing w:before="120" w:after="120"/>
        <w:ind w:hanging="357"/>
      </w:pPr>
      <w:r w:rsidRPr="0025332B">
        <w:t>Relatività ristretta:</w:t>
      </w:r>
    </w:p>
    <w:p w:rsidR="00B30AD6" w:rsidRPr="0025332B" w:rsidRDefault="00B30AD6">
      <w:pPr>
        <w:numPr>
          <w:ilvl w:val="2"/>
          <w:numId w:val="2"/>
        </w:numPr>
        <w:tabs>
          <w:tab w:val="left" w:pos="709"/>
        </w:tabs>
        <w:spacing w:before="120" w:after="120"/>
      </w:pPr>
      <w:r w:rsidRPr="0025332B">
        <w:t>Fondamenti della relatività ristretta, esperimento di Michelson – Morley, composizione delle velocità, concetto di simultaneità, dilatazione dei tempi, contrazione delle lunghezze.</w:t>
      </w:r>
    </w:p>
    <w:p w:rsidR="00B30AD6" w:rsidRPr="0025332B" w:rsidRDefault="00B30AD6">
      <w:pPr>
        <w:tabs>
          <w:tab w:val="left" w:pos="709"/>
        </w:tabs>
        <w:spacing w:before="120" w:after="120"/>
      </w:pPr>
    </w:p>
    <w:p w:rsidR="00CE7202" w:rsidRPr="00CE7202" w:rsidRDefault="00CE7202" w:rsidP="00CE7202">
      <w:pPr>
        <w:tabs>
          <w:tab w:val="left" w:pos="709"/>
        </w:tabs>
        <w:spacing w:before="120" w:after="120"/>
        <w:rPr>
          <w:i/>
        </w:rPr>
      </w:pPr>
    </w:p>
    <w:tbl>
      <w:tblPr>
        <w:tblW w:w="0" w:type="auto"/>
        <w:tblInd w:w="108" w:type="dxa"/>
        <w:tblLayout w:type="fixed"/>
        <w:tblLook w:val="0000" w:firstRow="0" w:lastRow="0" w:firstColumn="0" w:lastColumn="0" w:noHBand="0" w:noVBand="0"/>
      </w:tblPr>
      <w:tblGrid>
        <w:gridCol w:w="2110"/>
        <w:gridCol w:w="992"/>
        <w:gridCol w:w="1434"/>
        <w:gridCol w:w="5916"/>
      </w:tblGrid>
      <w:tr w:rsidR="00CE7202" w:rsidRPr="00CE7202" w:rsidTr="006D7188">
        <w:tc>
          <w:tcPr>
            <w:tcW w:w="3102" w:type="dxa"/>
            <w:gridSpan w:val="2"/>
            <w:tcBorders>
              <w:top w:val="single" w:sz="4" w:space="0" w:color="000000"/>
              <w:left w:val="single" w:sz="4" w:space="0" w:color="000000"/>
              <w:bottom w:val="single" w:sz="4" w:space="0" w:color="000000"/>
            </w:tcBorders>
            <w:shd w:val="clear" w:color="auto" w:fill="auto"/>
            <w:vAlign w:val="center"/>
          </w:tcPr>
          <w:p w:rsidR="00CE7202" w:rsidRPr="00CE7202" w:rsidRDefault="00234871" w:rsidP="00CE7202">
            <w:pPr>
              <w:tabs>
                <w:tab w:val="left" w:pos="709"/>
              </w:tabs>
              <w:spacing w:before="120" w:after="120"/>
            </w:pPr>
            <w:r>
              <w:t>Cesano Maderno,  12/05/2023</w:t>
            </w:r>
          </w:p>
        </w:tc>
        <w:tc>
          <w:tcPr>
            <w:tcW w:w="1434" w:type="dxa"/>
            <w:tcBorders>
              <w:top w:val="single" w:sz="4" w:space="0" w:color="000000"/>
              <w:left w:val="single" w:sz="4" w:space="0" w:color="000000"/>
              <w:bottom w:val="single" w:sz="4" w:space="0" w:color="000000"/>
            </w:tcBorders>
            <w:shd w:val="clear" w:color="auto" w:fill="auto"/>
            <w:vAlign w:val="center"/>
          </w:tcPr>
          <w:p w:rsidR="00CE7202" w:rsidRPr="00CE7202" w:rsidRDefault="00CE7202" w:rsidP="00CE7202">
            <w:pPr>
              <w:tabs>
                <w:tab w:val="left" w:pos="709"/>
              </w:tabs>
              <w:spacing w:before="120" w:after="120"/>
            </w:pPr>
            <w:r w:rsidRPr="00CE7202">
              <w:t>Firma Docente</w:t>
            </w:r>
          </w:p>
        </w:tc>
        <w:tc>
          <w:tcPr>
            <w:tcW w:w="5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202" w:rsidRPr="00CE7202" w:rsidRDefault="00CE7202" w:rsidP="00CE7202">
            <w:pPr>
              <w:tabs>
                <w:tab w:val="left" w:pos="709"/>
              </w:tabs>
              <w:spacing w:before="120" w:after="120"/>
            </w:pPr>
          </w:p>
        </w:tc>
      </w:tr>
      <w:tr w:rsidR="00CE7202" w:rsidRPr="00CE7202" w:rsidTr="006D7188">
        <w:tc>
          <w:tcPr>
            <w:tcW w:w="2110" w:type="dxa"/>
            <w:tcBorders>
              <w:top w:val="single" w:sz="4" w:space="0" w:color="000000"/>
              <w:left w:val="single" w:sz="4" w:space="0" w:color="000000"/>
              <w:bottom w:val="single" w:sz="4" w:space="0" w:color="000000"/>
            </w:tcBorders>
            <w:shd w:val="clear" w:color="auto" w:fill="auto"/>
            <w:vAlign w:val="center"/>
          </w:tcPr>
          <w:p w:rsidR="00CE7202" w:rsidRPr="00CE7202" w:rsidRDefault="00CE7202" w:rsidP="00CE7202">
            <w:pPr>
              <w:tabs>
                <w:tab w:val="left" w:pos="709"/>
              </w:tabs>
              <w:spacing w:before="120" w:after="120"/>
            </w:pPr>
            <w:r w:rsidRPr="00CE7202">
              <w:t>Firme studenti</w:t>
            </w:r>
          </w:p>
        </w:tc>
        <w:tc>
          <w:tcPr>
            <w:tcW w:w="83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7202" w:rsidRPr="00CE7202" w:rsidRDefault="00CE7202" w:rsidP="00CE7202">
            <w:pPr>
              <w:tabs>
                <w:tab w:val="left" w:pos="709"/>
              </w:tabs>
              <w:spacing w:before="120" w:after="120"/>
            </w:pPr>
          </w:p>
          <w:p w:rsidR="00CE7202" w:rsidRPr="00CE7202" w:rsidRDefault="00CE7202" w:rsidP="00CE7202">
            <w:pPr>
              <w:tabs>
                <w:tab w:val="left" w:pos="709"/>
              </w:tabs>
              <w:spacing w:before="120" w:after="120"/>
            </w:pPr>
          </w:p>
        </w:tc>
      </w:tr>
    </w:tbl>
    <w:p w:rsidR="00CE7202" w:rsidRPr="00CE7202" w:rsidRDefault="00CE7202" w:rsidP="00CE7202">
      <w:pPr>
        <w:tabs>
          <w:tab w:val="left" w:pos="709"/>
        </w:tabs>
        <w:spacing w:before="120" w:after="120"/>
      </w:pPr>
    </w:p>
    <w:p w:rsidR="00B30AD6" w:rsidRPr="0025332B" w:rsidRDefault="00B30AD6">
      <w:pPr>
        <w:tabs>
          <w:tab w:val="left" w:pos="709"/>
        </w:tabs>
        <w:spacing w:before="120" w:after="120"/>
      </w:pPr>
    </w:p>
    <w:sectPr w:rsidR="00B30AD6" w:rsidRPr="0025332B">
      <w:footerReference w:type="default" r:id="rId10"/>
      <w:pgSz w:w="11906" w:h="16838"/>
      <w:pgMar w:top="720" w:right="720" w:bottom="1134" w:left="720" w:header="720" w:footer="22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289" w:rsidRDefault="007A4289">
      <w:r>
        <w:separator/>
      </w:r>
    </w:p>
  </w:endnote>
  <w:endnote w:type="continuationSeparator" w:id="0">
    <w:p w:rsidR="007A4289" w:rsidRDefault="007A4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AD6" w:rsidRDefault="00234871">
    <w:pPr>
      <w:pStyle w:val="Pidipagina"/>
      <w:ind w:right="360"/>
      <w:jc w:val="center"/>
      <w:rPr>
        <w:rFonts w:ascii="Calibri" w:hAnsi="Calibri" w:cs="Calibri"/>
        <w:sz w:val="16"/>
        <w:szCs w:val="16"/>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7026275</wp:posOffset>
              </wp:positionH>
              <wp:positionV relativeFrom="paragraph">
                <wp:posOffset>635</wp:posOffset>
              </wp:positionV>
              <wp:extent cx="360045" cy="172720"/>
              <wp:effectExtent l="635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AD6" w:rsidRDefault="00B30AD6">
                          <w:pPr>
                            <w:pStyle w:val="Pidipagina"/>
                          </w:pPr>
                          <w:r>
                            <w:rPr>
                              <w:rStyle w:val="Numeropagina"/>
                            </w:rPr>
                            <w:fldChar w:fldCharType="begin"/>
                          </w:r>
                          <w:r>
                            <w:rPr>
                              <w:rStyle w:val="Numeropagina"/>
                            </w:rPr>
                            <w:instrText xml:space="preserve"> PAGE </w:instrText>
                          </w:r>
                          <w:r>
                            <w:rPr>
                              <w:rStyle w:val="Numeropagina"/>
                            </w:rPr>
                            <w:fldChar w:fldCharType="separate"/>
                          </w:r>
                          <w:r w:rsidR="003305AA">
                            <w:rPr>
                              <w:rStyle w:val="Numeropagina"/>
                              <w:noProof/>
                            </w:rPr>
                            <w:t>1</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3.25pt;margin-top:.05pt;width:28.35pt;height:13.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" stroked="f">
              <v:fill opacity="0"/>
              <v:textbox inset="0,0,0,0">
                <w:txbxContent>
                  <w:p w:rsidR="00B30AD6" w:rsidRDefault="00B30AD6">
                    <w:pPr>
                      <w:pStyle w:val="Pidipagina"/>
                    </w:pPr>
                    <w:r>
                      <w:rPr>
                        <w:rStyle w:val="Numeropagina"/>
                      </w:rPr>
                      <w:fldChar w:fldCharType="begin"/>
                    </w:r>
                    <w:r>
                      <w:rPr>
                        <w:rStyle w:val="Numeropagina"/>
                      </w:rPr>
                      <w:instrText xml:space="preserve"> PAGE </w:instrText>
                    </w:r>
                    <w:r>
                      <w:rPr>
                        <w:rStyle w:val="Numeropagina"/>
                      </w:rPr>
                      <w:fldChar w:fldCharType="separate"/>
                    </w:r>
                    <w:r w:rsidR="003305AA">
                      <w:rPr>
                        <w:rStyle w:val="Numeropagina"/>
                        <w:noProof/>
                      </w:rPr>
                      <w:t>1</w:t>
                    </w:r>
                    <w:r>
                      <w:rPr>
                        <w:rStyle w:val="Numeropagina"/>
                      </w:rPr>
                      <w:fldChar w:fldCharType="end"/>
                    </w:r>
                  </w:p>
                </w:txbxContent>
              </v:textbox>
              <w10:wrap type="square" side="largest" anchorx="page"/>
            </v:shape>
          </w:pict>
        </mc:Fallback>
      </mc:AlternateContent>
    </w:r>
  </w:p>
  <w:p w:rsidR="00B30AD6" w:rsidRDefault="00B30AD6">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289" w:rsidRDefault="007A4289">
      <w:r>
        <w:separator/>
      </w:r>
    </w:p>
  </w:footnote>
  <w:footnote w:type="continuationSeparator" w:id="0">
    <w:p w:rsidR="007A4289" w:rsidRDefault="007A4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Symbol" w:hAnsi="Symbol" w:cs="Symbol" w:hint="default"/>
      </w:rPr>
    </w:lvl>
    <w:lvl w:ilvl="1">
      <w:start w:val="1"/>
      <w:numFmt w:val="none"/>
      <w:pStyle w:val="Titolo2"/>
      <w:suff w:val="nothing"/>
      <w:lvlText w:val=""/>
      <w:lvlJc w:val="left"/>
      <w:pPr>
        <w:tabs>
          <w:tab w:val="num" w:pos="0"/>
        </w:tabs>
        <w:ind w:left="576" w:hanging="576"/>
      </w:pPr>
      <w:rPr>
        <w:rFonts w:ascii="Trebuchet MS" w:hAnsi="Trebuchet MS" w:cs="Trebuchet MS"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720" w:hanging="360"/>
      </w:pPr>
      <w:rPr>
        <w:rFonts w:ascii="Symbol" w:hAnsi="Symbol" w:cs="Symbol" w:hint="default"/>
      </w:rPr>
    </w:lvl>
    <w:lvl w:ilvl="1">
      <w:start w:val="1"/>
      <w:numFmt w:val="bullet"/>
      <w:lvlText w:val="o"/>
      <w:lvlJc w:val="left"/>
      <w:pPr>
        <w:tabs>
          <w:tab w:val="num" w:pos="708"/>
        </w:tabs>
        <w:ind w:left="1440" w:hanging="360"/>
      </w:pPr>
      <w:rPr>
        <w:rFonts w:ascii="Courier New" w:hAnsi="Courier New" w:cs="Trebuchet M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Trebuchet MS"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Trebuchet MS"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2A"/>
    <w:rsid w:val="00234871"/>
    <w:rsid w:val="0025332B"/>
    <w:rsid w:val="003231F8"/>
    <w:rsid w:val="003305AA"/>
    <w:rsid w:val="003F0E0F"/>
    <w:rsid w:val="005520B0"/>
    <w:rsid w:val="006E342E"/>
    <w:rsid w:val="007A4289"/>
    <w:rsid w:val="008C6BBE"/>
    <w:rsid w:val="00946BCC"/>
    <w:rsid w:val="0095142A"/>
    <w:rsid w:val="00AB75ED"/>
    <w:rsid w:val="00B30AD6"/>
    <w:rsid w:val="00CE7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70CCEBA-D255-494F-A425-E985D799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120"/>
      <w:jc w:val="center"/>
      <w:outlineLvl w:val="0"/>
    </w:pPr>
    <w:rPr>
      <w:rFonts w:ascii="Book Antiqua" w:hAnsi="Book Antiqua" w:cs="Book Antiqua"/>
      <w:b/>
    </w:rPr>
  </w:style>
  <w:style w:type="paragraph" w:styleId="Titolo2">
    <w:name w:val="heading 2"/>
    <w:basedOn w:val="Normale"/>
    <w:next w:val="Normale"/>
    <w:qFormat/>
    <w:pPr>
      <w:keepNext/>
      <w:numPr>
        <w:ilvl w:val="1"/>
        <w:numId w:val="1"/>
      </w:numPr>
      <w:spacing w:before="240" w:after="60"/>
      <w:outlineLvl w:val="1"/>
    </w:pPr>
    <w:rPr>
      <w:rFonts w:ascii="Calibri" w:eastAsia="MS Gothic" w:hAnsi="Calibri" w:cs="Calibri"/>
      <w:b/>
      <w:bCs/>
      <w:i/>
      <w:iCs/>
      <w:sz w:val="28"/>
      <w:szCs w:val="28"/>
      <w:lang w:val="x-none"/>
    </w:rPr>
  </w:style>
  <w:style w:type="paragraph" w:styleId="Titolo3">
    <w:name w:val="heading 3"/>
    <w:basedOn w:val="Normale"/>
    <w:next w:val="Normale"/>
    <w:qFormat/>
    <w:pPr>
      <w:keepNext/>
      <w:numPr>
        <w:ilvl w:val="2"/>
        <w:numId w:val="1"/>
      </w:numPr>
      <w:jc w:val="center"/>
      <w:outlineLvl w:val="2"/>
    </w:pPr>
    <w:rPr>
      <w:rFonts w:ascii="Trebuchet MS" w:hAnsi="Trebuchet MS" w:cs="Trebuchet MS"/>
      <w:sz w:val="40"/>
      <w:u w:val="single"/>
    </w:rPr>
  </w:style>
  <w:style w:type="paragraph" w:styleId="Titolo6">
    <w:name w:val="heading 6"/>
    <w:basedOn w:val="Normale"/>
    <w:next w:val="Normale"/>
    <w:qFormat/>
    <w:pPr>
      <w:numPr>
        <w:ilvl w:val="5"/>
        <w:numId w:val="1"/>
      </w:numPr>
      <w:spacing w:before="240" w:after="60"/>
      <w:outlineLvl w:val="5"/>
    </w:pPr>
    <w:rPr>
      <w:rFonts w:ascii="Cambria" w:eastAsia="MS Mincho" w:hAnsi="Cambria" w:cs="Cambria"/>
      <w:b/>
      <w:bCs/>
      <w:sz w:val="22"/>
      <w:szCs w:val="22"/>
      <w:lang w:val="x-none"/>
    </w:rPr>
  </w:style>
  <w:style w:type="paragraph" w:styleId="Titolo9">
    <w:name w:val="heading 9"/>
    <w:basedOn w:val="Normale"/>
    <w:next w:val="Normale"/>
    <w:qFormat/>
    <w:pPr>
      <w:numPr>
        <w:ilvl w:val="8"/>
        <w:numId w:val="1"/>
      </w:numPr>
      <w:spacing w:before="240" w:after="60"/>
      <w:outlineLvl w:val="8"/>
    </w:pPr>
    <w:rPr>
      <w:rFonts w:ascii="Calibri" w:eastAsia="MS Gothic" w:hAnsi="Calibri" w:cs="Calibri"/>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Trebuchet MS" w:hAnsi="Trebuchet MS" w:cs="Trebuchet MS"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Trebuchet MS" w:hint="default"/>
    </w:rPr>
  </w:style>
  <w:style w:type="character" w:customStyle="1" w:styleId="WW8Num2z2">
    <w:name w:val="WW8Num2z2"/>
    <w:rPr>
      <w:rFonts w:ascii="Wingdings" w:hAnsi="Wingdings" w:cs="Wingdings" w:hint="default"/>
    </w:rPr>
  </w:style>
  <w:style w:type="character" w:customStyle="1" w:styleId="Carpredefinitoparagrafo2">
    <w:name w:val="Car. predefinito paragrafo2"/>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1Carattere">
    <w:name w:val="Titolo 1 Carattere"/>
    <w:rPr>
      <w:rFonts w:ascii="Book Antiqua" w:hAnsi="Book Antiqua" w:cs="Book Antiqua"/>
      <w:b/>
      <w:sz w:val="24"/>
      <w:szCs w:val="24"/>
    </w:rPr>
  </w:style>
  <w:style w:type="character" w:customStyle="1" w:styleId="Titolo3Carattere">
    <w:name w:val="Titolo 3 Carattere"/>
    <w:rPr>
      <w:rFonts w:ascii="Trebuchet MS" w:hAnsi="Trebuchet MS" w:cs="Trebuchet MS"/>
      <w:sz w:val="40"/>
      <w:szCs w:val="24"/>
      <w:u w:val="single"/>
    </w:rPr>
  </w:style>
  <w:style w:type="character" w:customStyle="1" w:styleId="IntestazioneCarattere">
    <w:name w:val="Intestazione Carattere"/>
    <w:rPr>
      <w:sz w:val="24"/>
      <w:szCs w:val="24"/>
    </w:rPr>
  </w:style>
  <w:style w:type="character" w:customStyle="1" w:styleId="TestofumettoCarattere">
    <w:name w:val="Testo fumetto Carattere"/>
    <w:rPr>
      <w:rFonts w:ascii="Tahoma" w:hAnsi="Tahoma" w:cs="Tahoma"/>
      <w:sz w:val="16"/>
      <w:szCs w:val="16"/>
    </w:rPr>
  </w:style>
  <w:style w:type="character" w:customStyle="1" w:styleId="Titolo6Carattere">
    <w:name w:val="Titolo 6 Carattere"/>
    <w:rPr>
      <w:rFonts w:ascii="Cambria" w:eastAsia="MS Mincho" w:hAnsi="Cambria" w:cs="Times New Roman"/>
      <w:b/>
      <w:bCs/>
      <w:sz w:val="22"/>
      <w:szCs w:val="22"/>
    </w:rPr>
  </w:style>
  <w:style w:type="character" w:customStyle="1" w:styleId="Titolo9Carattere">
    <w:name w:val="Titolo 9 Carattere"/>
    <w:rPr>
      <w:rFonts w:ascii="Calibri" w:eastAsia="MS Gothic" w:hAnsi="Calibri" w:cs="Times New Roman"/>
      <w:sz w:val="22"/>
      <w:szCs w:val="22"/>
    </w:rPr>
  </w:style>
  <w:style w:type="character" w:customStyle="1" w:styleId="Titolo2Carattere">
    <w:name w:val="Titolo 2 Carattere"/>
    <w:rPr>
      <w:rFonts w:ascii="Calibri" w:eastAsia="MS Gothic" w:hAnsi="Calibri" w:cs="Times New Roman"/>
      <w:b/>
      <w:bCs/>
      <w:i/>
      <w:iCs/>
      <w:sz w:val="28"/>
      <w:szCs w:val="28"/>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rPr>
      <w:b/>
      <w:bCs/>
      <w:sz w:val="28"/>
    </w:rPr>
  </w:style>
  <w:style w:type="paragraph" w:styleId="Pidipagina">
    <w:name w:val="footer"/>
    <w:basedOn w:val="Normale"/>
    <w:pPr>
      <w:tabs>
        <w:tab w:val="center" w:pos="4819"/>
        <w:tab w:val="right" w:pos="9638"/>
      </w:tabs>
    </w:pPr>
    <w:rPr>
      <w:lang w:val="x-none"/>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lang w:val="x-none"/>
    </w:rPr>
  </w:style>
  <w:style w:type="paragraph" w:customStyle="1" w:styleId="p2">
    <w:name w:val="p2"/>
    <w:basedOn w:val="Normale"/>
    <w:pPr>
      <w:tabs>
        <w:tab w:val="left" w:pos="720"/>
      </w:tabs>
      <w:autoSpaceDE w:val="0"/>
      <w:spacing w:line="240" w:lineRule="atLeast"/>
    </w:pPr>
    <w:rPr>
      <w:sz w:val="20"/>
      <w:szCs w:val="20"/>
    </w:rPr>
  </w:style>
  <w:style w:type="paragraph" w:customStyle="1" w:styleId="p4">
    <w:name w:val="p4"/>
    <w:basedOn w:val="Normale"/>
    <w:pPr>
      <w:tabs>
        <w:tab w:val="left" w:pos="240"/>
      </w:tabs>
      <w:autoSpaceDE w:val="0"/>
      <w:spacing w:line="240" w:lineRule="atLeast"/>
      <w:ind w:left="1152" w:hanging="288"/>
      <w:jc w:val="both"/>
    </w:pPr>
    <w:rPr>
      <w:sz w:val="20"/>
      <w:szCs w:val="20"/>
    </w:rPr>
  </w:style>
  <w:style w:type="paragraph" w:customStyle="1" w:styleId="p5">
    <w:name w:val="p5"/>
    <w:basedOn w:val="Normale"/>
    <w:pPr>
      <w:tabs>
        <w:tab w:val="left" w:pos="720"/>
      </w:tabs>
      <w:autoSpaceDE w:val="0"/>
      <w:spacing w:line="240" w:lineRule="atLeast"/>
      <w:jc w:val="both"/>
    </w:pPr>
    <w:rPr>
      <w:sz w:val="20"/>
      <w:szCs w:val="20"/>
    </w:rPr>
  </w:style>
  <w:style w:type="paragraph" w:customStyle="1" w:styleId="p3">
    <w:name w:val="p3"/>
    <w:basedOn w:val="Normale"/>
    <w:pPr>
      <w:tabs>
        <w:tab w:val="left" w:pos="720"/>
      </w:tabs>
      <w:autoSpaceDE w:val="0"/>
      <w:spacing w:line="240" w:lineRule="atLeast"/>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VERBALE DELLA RIUNIONE N°63 CONSIGLIO D’ISTITUTO DEL 28</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N°63 CONSIGLIO D’ISTITUTO DEL 28</dc:title>
  <dc:subject/>
  <dc:creator>Patrizia Zafferami</dc:creator>
  <cp:keywords/>
  <cp:lastModifiedBy>Pasquale</cp:lastModifiedBy>
  <cp:revision>2</cp:revision>
  <cp:lastPrinted>2019-06-02T11:49:00Z</cp:lastPrinted>
  <dcterms:created xsi:type="dcterms:W3CDTF">2023-05-28T16:54:00Z</dcterms:created>
  <dcterms:modified xsi:type="dcterms:W3CDTF">2023-05-28T16:54:00Z</dcterms:modified>
</cp:coreProperties>
</file>