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77"/>
        <w:gridCol w:w="1513"/>
        <w:gridCol w:w="1149"/>
        <w:gridCol w:w="6880"/>
      </w:tblGrid>
      <w:tr w:rsidR="0049036D">
        <w:trPr>
          <w:cantSplit/>
          <w:trHeight w:val="872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snapToGrid w:val="0"/>
              <w:spacing w:before="80"/>
              <w:jc w:val="center"/>
            </w:pP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49036D" w:rsidRDefault="0049036D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</w:p>
        </w:tc>
        <w:tc>
          <w:tcPr>
            <w:tcW w:w="802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49036D" w:rsidRDefault="0049036D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49036D">
        <w:tblPrEx>
          <w:tblCellMar>
            <w:left w:w="0" w:type="dxa"/>
            <w:right w:w="0" w:type="dxa"/>
          </w:tblCellMar>
        </w:tblPrEx>
        <w:trPr>
          <w:cantSplit/>
          <w:trHeight w:val="256"/>
        </w:trPr>
        <w:tc>
          <w:tcPr>
            <w:tcW w:w="34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F74957">
            <w:pPr>
              <w:pStyle w:val="Titolo3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 xml:space="preserve">                                                                    </w:t>
            </w:r>
            <w:r w:rsidR="0049036D">
              <w:rPr>
                <w:b/>
                <w:sz w:val="22"/>
                <w:szCs w:val="22"/>
                <w:u w:val="none"/>
              </w:rPr>
              <w:t>PROGRAMMA SVOLTO</w:t>
            </w:r>
          </w:p>
        </w:tc>
        <w:tc>
          <w:tcPr>
            <w:tcW w:w="6880" w:type="dxa"/>
            <w:shd w:val="clear" w:color="auto" w:fill="auto"/>
          </w:tcPr>
          <w:p w:rsidR="0049036D" w:rsidRDefault="0049036D">
            <w:pPr>
              <w:snapToGrid w:val="0"/>
            </w:pPr>
          </w:p>
          <w:p w:rsidR="00F74957" w:rsidRDefault="00F74957">
            <w:pPr>
              <w:snapToGrid w:val="0"/>
            </w:pPr>
          </w:p>
          <w:p w:rsidR="00F74957" w:rsidRDefault="00F74957">
            <w:pPr>
              <w:snapToGrid w:val="0"/>
            </w:pPr>
          </w:p>
          <w:p w:rsidR="00F74957" w:rsidRDefault="00F74957">
            <w:pPr>
              <w:snapToGrid w:val="0"/>
            </w:pPr>
          </w:p>
        </w:tc>
      </w:tr>
    </w:tbl>
    <w:p w:rsidR="0049036D" w:rsidRDefault="0049036D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3"/>
        <w:gridCol w:w="4180"/>
      </w:tblGrid>
      <w:tr w:rsidR="0049036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C40C07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 B</w:t>
            </w:r>
            <w:r w:rsidR="00130DB5">
              <w:rPr>
                <w:rFonts w:ascii="Trebuchet MS" w:hAnsi="Trebuchet MS" w:cs="Trebuchet MS"/>
                <w:b/>
                <w:sz w:val="18"/>
                <w:szCs w:val="18"/>
              </w:rPr>
              <w:t>LS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Fisica</w:t>
            </w:r>
          </w:p>
        </w:tc>
      </w:tr>
      <w:tr w:rsidR="0049036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080743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Rinaldi Rocco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036D" w:rsidRDefault="00944A55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2019/20</w:t>
            </w:r>
          </w:p>
        </w:tc>
      </w:tr>
    </w:tbl>
    <w:p w:rsidR="007E7FA6" w:rsidRDefault="007E7FA6" w:rsidP="007E7FA6">
      <w:pPr>
        <w:spacing w:before="120" w:after="120"/>
        <w:rPr>
          <w:rFonts w:ascii="Trebuchet MS" w:hAnsi="Trebuchet MS" w:cs="Trebuchet MS"/>
          <w:b/>
          <w:sz w:val="28"/>
          <w:szCs w:val="28"/>
        </w:rPr>
      </w:pPr>
    </w:p>
    <w:p w:rsidR="0049036D" w:rsidRPr="007E7FA6" w:rsidRDefault="0049036D" w:rsidP="007E7FA6">
      <w:pPr>
        <w:numPr>
          <w:ilvl w:val="0"/>
          <w:numId w:val="2"/>
        </w:numPr>
        <w:spacing w:before="120" w:after="120"/>
        <w:jc w:val="both"/>
        <w:rPr>
          <w:rFonts w:ascii="Trebuchet MS" w:hAnsi="Trebuchet MS" w:cs="Trebuchet MS"/>
          <w:sz w:val="28"/>
          <w:szCs w:val="28"/>
        </w:rPr>
      </w:pPr>
      <w:r w:rsidRPr="007E7FA6">
        <w:rPr>
          <w:rFonts w:ascii="Trebuchet MS" w:hAnsi="Trebuchet MS" w:cs="Trebuchet MS"/>
          <w:b/>
          <w:sz w:val="28"/>
          <w:szCs w:val="28"/>
        </w:rPr>
        <w:t>Cinematica</w:t>
      </w:r>
    </w:p>
    <w:p w:rsidR="007E7FA6" w:rsidRDefault="007E7FA6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 w:rsidRPr="007E7FA6">
        <w:rPr>
          <w:rFonts w:ascii="Trebuchet MS" w:hAnsi="Trebuchet MS" w:cs="Trebuchet MS"/>
        </w:rPr>
        <w:t>Tr</w:t>
      </w:r>
      <w:r>
        <w:rPr>
          <w:rFonts w:ascii="Trebuchet MS" w:hAnsi="Trebuchet MS" w:cs="Trebuchet MS"/>
        </w:rPr>
        <w:t>aiettoria e sistemi di riferimento</w:t>
      </w:r>
    </w:p>
    <w:p w:rsidR="007E7FA6" w:rsidRPr="00963066" w:rsidRDefault="007E7FA6" w:rsidP="0096306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legge oraria del moto</w:t>
      </w:r>
    </w:p>
    <w:p w:rsidR="0049036D" w:rsidRDefault="0049036D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 moto rettilineo</w:t>
      </w:r>
    </w:p>
    <w:p w:rsidR="0049036D" w:rsidRDefault="00963066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Moto rettilineo uniforme, la velocità</w:t>
      </w:r>
    </w:p>
    <w:p w:rsidR="0049036D" w:rsidRDefault="0049036D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legge oraria</w:t>
      </w:r>
      <w:r w:rsidR="00963066">
        <w:rPr>
          <w:rFonts w:ascii="Trebuchet MS" w:hAnsi="Trebuchet MS" w:cs="Trebuchet MS"/>
        </w:rPr>
        <w:t xml:space="preserve"> del moto rettilineo uniforme e i grafici rappresentativi</w:t>
      </w:r>
    </w:p>
    <w:p w:rsidR="0049036D" w:rsidRDefault="00963066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Velocità media e istantanea</w:t>
      </w:r>
    </w:p>
    <w:p w:rsidR="0049036D" w:rsidRDefault="0049036D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Moto rettilineo uniformemente accelerato</w:t>
      </w:r>
    </w:p>
    <w:p w:rsidR="00963066" w:rsidRDefault="00963066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Legge oraria del </w:t>
      </w:r>
      <w:proofErr w:type="spellStart"/>
      <w:r>
        <w:rPr>
          <w:rFonts w:ascii="Trebuchet MS" w:hAnsi="Trebuchet MS" w:cs="Trebuchet MS"/>
        </w:rPr>
        <w:t>m.u.a</w:t>
      </w:r>
      <w:proofErr w:type="spellEnd"/>
      <w:r>
        <w:rPr>
          <w:rFonts w:ascii="Trebuchet MS" w:hAnsi="Trebuchet MS" w:cs="Trebuchet MS"/>
        </w:rPr>
        <w:t>. e grafici rappresentativi</w:t>
      </w:r>
    </w:p>
    <w:p w:rsidR="0049036D" w:rsidRDefault="0049036D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Moto</w:t>
      </w:r>
      <w:r w:rsidR="00790934">
        <w:rPr>
          <w:rFonts w:ascii="Trebuchet MS" w:hAnsi="Trebuchet MS" w:cs="Trebuchet MS"/>
        </w:rPr>
        <w:t xml:space="preserve"> in due dimensioni:</w:t>
      </w:r>
      <w:r>
        <w:rPr>
          <w:rFonts w:ascii="Trebuchet MS" w:hAnsi="Trebuchet MS" w:cs="Trebuchet MS"/>
        </w:rPr>
        <w:t xml:space="preserve"> </w:t>
      </w:r>
      <w:r w:rsidR="00790934">
        <w:rPr>
          <w:rFonts w:ascii="Trebuchet MS" w:hAnsi="Trebuchet MS" w:cs="Trebuchet MS"/>
        </w:rPr>
        <w:t xml:space="preserve">moto </w:t>
      </w:r>
      <w:r>
        <w:rPr>
          <w:rFonts w:ascii="Trebuchet MS" w:hAnsi="Trebuchet MS" w:cs="Trebuchet MS"/>
        </w:rPr>
        <w:t>circolare uniforme</w:t>
      </w:r>
      <w:r w:rsidR="00790934">
        <w:rPr>
          <w:rFonts w:ascii="Trebuchet MS" w:hAnsi="Trebuchet MS" w:cs="Trebuchet MS"/>
        </w:rPr>
        <w:t>, moto p</w:t>
      </w:r>
      <w:r w:rsidR="007E7FA6">
        <w:rPr>
          <w:rFonts w:ascii="Trebuchet MS" w:hAnsi="Trebuchet MS" w:cs="Trebuchet MS"/>
        </w:rPr>
        <w:t>arabolico di un proiettile e di una</w:t>
      </w:r>
      <w:r w:rsidR="00790934">
        <w:rPr>
          <w:rFonts w:ascii="Trebuchet MS" w:hAnsi="Trebuchet MS" w:cs="Trebuchet MS"/>
        </w:rPr>
        <w:t xml:space="preserve"> p</w:t>
      </w:r>
      <w:r w:rsidR="007E7FA6">
        <w:rPr>
          <w:rFonts w:ascii="Trebuchet MS" w:hAnsi="Trebuchet MS" w:cs="Trebuchet MS"/>
        </w:rPr>
        <w:t>alla di cannone, calcolo</w:t>
      </w:r>
      <w:r w:rsidR="00790934">
        <w:rPr>
          <w:rFonts w:ascii="Trebuchet MS" w:hAnsi="Trebuchet MS" w:cs="Trebuchet MS"/>
        </w:rPr>
        <w:t xml:space="preserve"> della gittata   </w:t>
      </w:r>
    </w:p>
    <w:p w:rsidR="00963066" w:rsidRPr="007E7FA6" w:rsidRDefault="00963066" w:rsidP="00963066">
      <w:pPr>
        <w:tabs>
          <w:tab w:val="left" w:pos="709"/>
        </w:tabs>
        <w:spacing w:before="120" w:after="120"/>
        <w:ind w:left="1440"/>
        <w:rPr>
          <w:rFonts w:ascii="Trebuchet MS" w:hAnsi="Trebuchet MS" w:cs="Trebuchet MS"/>
        </w:rPr>
      </w:pPr>
    </w:p>
    <w:p w:rsidR="00790934" w:rsidRDefault="00790934" w:rsidP="00790934">
      <w:pPr>
        <w:spacing w:before="120" w:after="120"/>
        <w:ind w:left="720"/>
        <w:jc w:val="both"/>
        <w:rPr>
          <w:rFonts w:ascii="Trebuchet MS" w:hAnsi="Trebuchet MS" w:cs="Trebuchet MS"/>
          <w:b/>
        </w:rPr>
      </w:pPr>
    </w:p>
    <w:p w:rsidR="0049036D" w:rsidRPr="007E7FA6" w:rsidRDefault="0049036D" w:rsidP="007E7FA6">
      <w:pPr>
        <w:numPr>
          <w:ilvl w:val="0"/>
          <w:numId w:val="2"/>
        </w:numPr>
        <w:spacing w:before="120" w:after="120"/>
        <w:rPr>
          <w:rFonts w:ascii="Trebuchet MS" w:hAnsi="Trebuchet MS" w:cs="Trebuchet MS"/>
          <w:sz w:val="28"/>
          <w:szCs w:val="28"/>
        </w:rPr>
      </w:pPr>
      <w:r w:rsidRPr="007E7FA6">
        <w:rPr>
          <w:rFonts w:ascii="Trebuchet MS" w:hAnsi="Trebuchet MS" w:cs="Trebuchet MS"/>
          <w:b/>
          <w:sz w:val="28"/>
          <w:szCs w:val="28"/>
        </w:rPr>
        <w:t>Dinamica</w:t>
      </w:r>
    </w:p>
    <w:p w:rsidR="0049036D" w:rsidRDefault="0049036D" w:rsidP="007E7FA6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Principio di inerzia</w:t>
      </w:r>
    </w:p>
    <w:p w:rsidR="0049036D" w:rsidRDefault="0049036D" w:rsidP="007E7FA6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Legge fondamentale della dinamica</w:t>
      </w:r>
    </w:p>
    <w:p w:rsidR="0049036D" w:rsidRDefault="0049036D" w:rsidP="007E7FA6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Principio di azione e reazione</w:t>
      </w:r>
    </w:p>
    <w:p w:rsidR="0049036D" w:rsidRPr="00790934" w:rsidRDefault="00790934" w:rsidP="007E7FA6">
      <w:pPr>
        <w:numPr>
          <w:ilvl w:val="1"/>
          <w:numId w:val="2"/>
        </w:numPr>
        <w:spacing w:before="120" w:after="120"/>
        <w:rPr>
          <w:rFonts w:ascii="Trebuchet MS" w:hAnsi="Trebuchet MS" w:cs="Trebuchet MS"/>
          <w:b/>
        </w:rPr>
      </w:pPr>
      <w:r>
        <w:rPr>
          <w:rFonts w:ascii="Trebuchet MS" w:hAnsi="Trebuchet MS" w:cs="Trebuchet MS"/>
        </w:rPr>
        <w:t>A</w:t>
      </w:r>
      <w:r w:rsidR="0049036D">
        <w:rPr>
          <w:rFonts w:ascii="Trebuchet MS" w:hAnsi="Trebuchet MS" w:cs="Trebuchet MS"/>
        </w:rPr>
        <w:t>pplicazioni</w:t>
      </w:r>
      <w:r>
        <w:rPr>
          <w:rFonts w:ascii="Trebuchet MS" w:hAnsi="Trebuchet MS" w:cs="Trebuchet MS"/>
        </w:rPr>
        <w:t>: piano inclinato, sistemi di più corpi in movimento, forze elastiche e forze di attrito</w:t>
      </w:r>
    </w:p>
    <w:p w:rsidR="00903364" w:rsidRP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  <w:b/>
        </w:rPr>
      </w:pPr>
      <w:r w:rsidRPr="00903364">
        <w:rPr>
          <w:rFonts w:ascii="Trebuchet MS" w:hAnsi="Trebuchet MS" w:cs="Trebuchet MS"/>
        </w:rPr>
        <w:t>Applicazioni: piano inclinato, sistemi di più corpi in movimento, fo</w:t>
      </w:r>
      <w:r>
        <w:rPr>
          <w:rFonts w:ascii="Trebuchet MS" w:hAnsi="Trebuchet MS" w:cs="Trebuchet MS"/>
        </w:rPr>
        <w:t>rze elastiche</w:t>
      </w:r>
    </w:p>
    <w:p w:rsidR="00903364" w:rsidRP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 w:rsidRPr="00903364">
        <w:rPr>
          <w:rFonts w:ascii="Trebuchet MS" w:hAnsi="Trebuchet MS" w:cs="Trebuchet MS"/>
        </w:rPr>
        <w:t>Lavoro ed energia</w:t>
      </w:r>
    </w:p>
    <w:p w:rsidR="00903364" w:rsidRP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 w:rsidRPr="00903364">
        <w:rPr>
          <w:rFonts w:ascii="Trebuchet MS" w:hAnsi="Trebuchet MS" w:cs="Trebuchet MS"/>
        </w:rPr>
        <w:t>Definizione e unità di misura del lavoro</w:t>
      </w:r>
    </w:p>
    <w:p w:rsid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Energia cinetica, potenziale gravitazionale e potenziale elastica</w:t>
      </w:r>
    </w:p>
    <w:p w:rsid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Teorema dell’energia cinetica</w:t>
      </w:r>
    </w:p>
    <w:p w:rsid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Principio di conservazione dell’energia meccanica in sistemi isolati</w:t>
      </w:r>
    </w:p>
    <w:p w:rsid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Sistemi non isolati e lavoro delle forze di attrito.</w:t>
      </w:r>
    </w:p>
    <w:p w:rsidR="00130DB5" w:rsidRDefault="00130DB5" w:rsidP="00130DB5">
      <w:pPr>
        <w:spacing w:before="120" w:after="120"/>
        <w:ind w:left="1440"/>
        <w:rPr>
          <w:rFonts w:ascii="Trebuchet MS" w:hAnsi="Trebuchet MS" w:cs="Trebuchet MS"/>
        </w:rPr>
      </w:pPr>
    </w:p>
    <w:p w:rsidR="00944A55" w:rsidRPr="00944A55" w:rsidRDefault="00944A55" w:rsidP="00944A55">
      <w:pPr>
        <w:spacing w:before="120" w:after="120"/>
        <w:ind w:left="1440"/>
        <w:rPr>
          <w:rFonts w:ascii="Trebuchet MS" w:hAnsi="Trebuchet MS" w:cs="Trebuchet MS"/>
          <w:b/>
        </w:rPr>
      </w:pPr>
    </w:p>
    <w:p w:rsidR="00944A55" w:rsidRPr="00944A55" w:rsidRDefault="00944A55" w:rsidP="00944A55">
      <w:pPr>
        <w:numPr>
          <w:ilvl w:val="0"/>
          <w:numId w:val="2"/>
        </w:numPr>
        <w:spacing w:before="120" w:after="120"/>
        <w:rPr>
          <w:rFonts w:ascii="Trebuchet MS" w:hAnsi="Trebuchet MS" w:cs="Trebuchet MS"/>
          <w:b/>
        </w:rPr>
      </w:pPr>
      <w:r w:rsidRPr="00944A55">
        <w:rPr>
          <w:rFonts w:ascii="Trebuchet MS" w:hAnsi="Trebuchet MS" w:cs="Trebuchet MS"/>
          <w:b/>
        </w:rPr>
        <w:lastRenderedPageBreak/>
        <w:t>Termologia</w:t>
      </w:r>
    </w:p>
    <w:p w:rsidR="00944A55" w:rsidRPr="00944A55" w:rsidRDefault="00944A55" w:rsidP="00944A55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 w:rsidRPr="00944A55">
        <w:rPr>
          <w:rFonts w:ascii="Trebuchet MS" w:hAnsi="Trebuchet MS" w:cs="Trebuchet MS"/>
        </w:rPr>
        <w:t>La temperatura e sue unità di misura</w:t>
      </w:r>
    </w:p>
    <w:p w:rsidR="00944A55" w:rsidRPr="00944A55" w:rsidRDefault="00944A55" w:rsidP="00944A55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 w:rsidRPr="00944A55">
        <w:rPr>
          <w:rFonts w:ascii="Trebuchet MS" w:hAnsi="Trebuchet MS" w:cs="Trebuchet MS"/>
        </w:rPr>
        <w:t>Dilatazione lineare e volumica</w:t>
      </w:r>
    </w:p>
    <w:p w:rsidR="00944A55" w:rsidRPr="00944A55" w:rsidRDefault="00944A55" w:rsidP="00944A55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 w:rsidRPr="00944A55">
        <w:rPr>
          <w:rFonts w:ascii="Trebuchet MS" w:hAnsi="Trebuchet MS" w:cs="Trebuchet MS"/>
        </w:rPr>
        <w:t>Calore come energia termica, equivalente meccanico della caloria.</w:t>
      </w:r>
    </w:p>
    <w:p w:rsidR="00944A55" w:rsidRPr="00944A55" w:rsidRDefault="00944A55" w:rsidP="00944A55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 w:rsidRPr="00944A55">
        <w:rPr>
          <w:rFonts w:ascii="Trebuchet MS" w:hAnsi="Trebuchet MS" w:cs="Trebuchet MS"/>
        </w:rPr>
        <w:t>Propagazione del calore: conduzione, convezione e irraggiamento</w:t>
      </w:r>
    </w:p>
    <w:p w:rsidR="00944A55" w:rsidRPr="00944A55" w:rsidRDefault="00944A55" w:rsidP="00944A55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 w:rsidRPr="00944A55">
        <w:rPr>
          <w:rFonts w:ascii="Trebuchet MS" w:hAnsi="Trebuchet MS" w:cs="Trebuchet MS"/>
        </w:rPr>
        <w:t>I passaggi di stato e i calori latenti</w:t>
      </w:r>
    </w:p>
    <w:p w:rsidR="00944A55" w:rsidRPr="00944A55" w:rsidRDefault="00944A55" w:rsidP="00944A55">
      <w:pPr>
        <w:spacing w:before="120" w:after="120"/>
        <w:ind w:left="1440"/>
        <w:rPr>
          <w:rFonts w:ascii="Trebuchet MS" w:hAnsi="Trebuchet MS" w:cs="Trebuchet MS"/>
          <w:b/>
        </w:rPr>
      </w:pPr>
    </w:p>
    <w:p w:rsidR="00130DB5" w:rsidRPr="00903364" w:rsidRDefault="00130DB5" w:rsidP="00130DB5">
      <w:pPr>
        <w:spacing w:before="120" w:after="120"/>
        <w:ind w:left="1440"/>
        <w:rPr>
          <w:rFonts w:ascii="Trebuchet MS" w:hAnsi="Trebuchet MS" w:cs="Trebuchet MS"/>
        </w:rPr>
      </w:pPr>
    </w:p>
    <w:p w:rsidR="0049036D" w:rsidRPr="007E7FA6" w:rsidRDefault="0049036D" w:rsidP="00903364">
      <w:pPr>
        <w:spacing w:before="120" w:after="120"/>
        <w:rPr>
          <w:rFonts w:ascii="Trebuchet MS" w:hAnsi="Trebuchet MS" w:cs="Trebuchet MS"/>
          <w:b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109"/>
        <w:gridCol w:w="992"/>
        <w:gridCol w:w="1433"/>
        <w:gridCol w:w="2437"/>
        <w:gridCol w:w="3481"/>
        <w:gridCol w:w="20"/>
      </w:tblGrid>
      <w:tr w:rsidR="0049036D"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944A55" w:rsidP="007E7FA6">
            <w:pPr>
              <w:tabs>
                <w:tab w:val="left" w:pos="7460"/>
              </w:tabs>
              <w:spacing w:before="200" w:after="200"/>
              <w:ind w:left="72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05/06/2020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963066" w:rsidP="007E7FA6">
            <w:pPr>
              <w:tabs>
                <w:tab w:val="left" w:pos="7460"/>
              </w:tabs>
              <w:spacing w:before="200" w:after="200"/>
              <w:ind w:left="36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036D" w:rsidRDefault="00944A55" w:rsidP="007E7FA6">
            <w:pPr>
              <w:tabs>
                <w:tab w:val="left" w:pos="7460"/>
              </w:tabs>
              <w:snapToGrid w:val="0"/>
              <w:spacing w:before="200" w:after="200"/>
              <w:ind w:left="72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Rocco Rinaldi</w:t>
            </w:r>
            <w:bookmarkStart w:id="0" w:name="_GoBack"/>
            <w:bookmarkEnd w:id="0"/>
          </w:p>
          <w:p w:rsidR="0049036D" w:rsidRDefault="0049036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49036D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 w:rsidP="007E7FA6">
            <w:pPr>
              <w:tabs>
                <w:tab w:val="left" w:pos="7460"/>
              </w:tabs>
              <w:spacing w:before="200" w:after="200"/>
              <w:ind w:left="72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4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 w:rsidP="007E7FA6">
            <w:pPr>
              <w:tabs>
                <w:tab w:val="left" w:pos="7460"/>
              </w:tabs>
              <w:snapToGrid w:val="0"/>
              <w:spacing w:before="200" w:after="200"/>
              <w:ind w:left="72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49036D" w:rsidRDefault="0049036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  <w:tc>
          <w:tcPr>
            <w:tcW w:w="3481" w:type="dxa"/>
            <w:tcBorders>
              <w:left w:val="single" w:sz="4" w:space="0" w:color="000000"/>
            </w:tcBorders>
            <w:shd w:val="clear" w:color="auto" w:fill="auto"/>
          </w:tcPr>
          <w:p w:rsidR="0049036D" w:rsidRDefault="0049036D" w:rsidP="007E7FA6">
            <w:pPr>
              <w:snapToGrid w:val="0"/>
              <w:ind w:left="720"/>
            </w:pPr>
          </w:p>
        </w:tc>
      </w:tr>
    </w:tbl>
    <w:p w:rsidR="0049036D" w:rsidRDefault="0049036D">
      <w:pPr>
        <w:tabs>
          <w:tab w:val="left" w:pos="7460"/>
        </w:tabs>
        <w:spacing w:before="200" w:after="200"/>
        <w:ind w:left="708"/>
      </w:pPr>
    </w:p>
    <w:p w:rsidR="007E7FA6" w:rsidRDefault="007E7FA6">
      <w:pPr>
        <w:tabs>
          <w:tab w:val="left" w:pos="7460"/>
        </w:tabs>
        <w:spacing w:before="200" w:after="200"/>
        <w:ind w:left="708"/>
      </w:pPr>
    </w:p>
    <w:p w:rsidR="007E7FA6" w:rsidRDefault="007E7FA6">
      <w:pPr>
        <w:tabs>
          <w:tab w:val="left" w:pos="7460"/>
        </w:tabs>
        <w:spacing w:before="200" w:after="200"/>
        <w:ind w:left="708"/>
      </w:pPr>
    </w:p>
    <w:sectPr w:rsidR="007E7FA6">
      <w:footerReference w:type="default" r:id="rId7"/>
      <w:pgSz w:w="11906" w:h="16838"/>
      <w:pgMar w:top="720" w:right="720" w:bottom="1134" w:left="720" w:header="720" w:footer="22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69A" w:rsidRDefault="0011269A">
      <w:r>
        <w:separator/>
      </w:r>
    </w:p>
  </w:endnote>
  <w:endnote w:type="continuationSeparator" w:id="0">
    <w:p w:rsidR="0011269A" w:rsidRDefault="0011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36D" w:rsidRDefault="0049036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69A" w:rsidRDefault="0011269A">
      <w:r>
        <w:separator/>
      </w:r>
    </w:p>
  </w:footnote>
  <w:footnote w:type="continuationSeparator" w:id="0">
    <w:p w:rsidR="0011269A" w:rsidRDefault="00112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43"/>
    <w:rsid w:val="00080743"/>
    <w:rsid w:val="0011269A"/>
    <w:rsid w:val="00130DB5"/>
    <w:rsid w:val="0049036D"/>
    <w:rsid w:val="00790934"/>
    <w:rsid w:val="007E7FA6"/>
    <w:rsid w:val="00903364"/>
    <w:rsid w:val="00944A55"/>
    <w:rsid w:val="00963066"/>
    <w:rsid w:val="00AF6A10"/>
    <w:rsid w:val="00C40C07"/>
    <w:rsid w:val="00E14475"/>
    <w:rsid w:val="00F7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A32D19"/>
  <w15:chartTrackingRefBased/>
  <w15:docId w15:val="{43A1215C-CD30-4E1C-89F6-FCD428B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testo"/>
    <w:qFormat/>
    <w:pPr>
      <w:keepNext/>
      <w:numPr>
        <w:numId w:val="1"/>
      </w:numPr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paragraph" w:styleId="Titolo6">
    <w:name w:val="heading 6"/>
    <w:basedOn w:val="Normale"/>
    <w:next w:val="Corpotesto"/>
    <w:qFormat/>
    <w:pPr>
      <w:numPr>
        <w:ilvl w:val="5"/>
        <w:numId w:val="1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  <w:lang w:val="en-US"/>
    </w:rPr>
  </w:style>
  <w:style w:type="paragraph" w:styleId="Titolo9">
    <w:name w:val="heading 9"/>
    <w:basedOn w:val="Normale"/>
    <w:next w:val="Corpotesto"/>
    <w:qFormat/>
    <w:pPr>
      <w:numPr>
        <w:ilvl w:val="8"/>
        <w:numId w:val="1"/>
      </w:numPr>
      <w:spacing w:before="240" w:after="60"/>
      <w:outlineLvl w:val="8"/>
    </w:pPr>
    <w:rPr>
      <w:rFonts w:ascii="Calibri" w:eastAsia="MS Gothic" w:hAnsi="Calibri" w:cs="Calibri"/>
      <w:sz w:val="22"/>
      <w:szCs w:val="22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Carpredefinitoparagrafo1">
    <w:name w:val="Car. predefinito paragrafo1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i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  <w:sz w:val="16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 2" w:eastAsia="Times New Roman" w:hAnsi="Wingdings 2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i w:val="0"/>
    </w:rPr>
  </w:style>
  <w:style w:type="character" w:customStyle="1" w:styleId="WW8Num15z1">
    <w:name w:val="WW8Num15z1"/>
    <w:rPr>
      <w:rFonts w:ascii="Symbol" w:hAnsi="Symbol" w:cs="Symbol"/>
      <w:b/>
      <w:i w:val="0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eastAsia="Times New Roman" w:hAnsi="Wingding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/>
      <w:sz w:val="16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b/>
      <w:i w:val="0"/>
    </w:rPr>
  </w:style>
  <w:style w:type="character" w:customStyle="1" w:styleId="WW8Num27z1">
    <w:name w:val="WW8Num27z1"/>
    <w:rPr>
      <w:u w:val="none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i w:val="0"/>
    </w:rPr>
  </w:style>
  <w:style w:type="character" w:customStyle="1" w:styleId="WW8Num30z1">
    <w:name w:val="WW8Num30z1"/>
    <w:rPr>
      <w:u w:val="none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u w:val="none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  <w:sz w:val="16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b/>
      <w:i w:val="0"/>
    </w:rPr>
  </w:style>
  <w:style w:type="character" w:customStyle="1" w:styleId="WW8Num34z1">
    <w:name w:val="WW8Num34z1"/>
    <w:rPr>
      <w:u w:val="none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b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b/>
      <w:i w:val="0"/>
    </w:rPr>
  </w:style>
  <w:style w:type="character" w:customStyle="1" w:styleId="WW8Num39z1">
    <w:name w:val="WW8Num39z1"/>
    <w:rPr>
      <w:u w:val="none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  <w:rPr>
      <w:u w:val="none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b/>
      <w:i w:val="0"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Wingdings" w:hAnsi="Wingdings" w:cs="Wingdings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Carpredefinitoparagrafo10">
    <w:name w:val="Car. predefinito paragrafo1"/>
  </w:style>
  <w:style w:type="character" w:customStyle="1" w:styleId="Numeropagina1">
    <w:name w:val="Numero pagina1"/>
    <w:basedOn w:val="Carpredefinitoparagrafo10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rPr>
      <w:rFonts w:ascii="Cambria" w:eastAsia="MS Mincho" w:hAnsi="Cambria" w:cs="Times New Roman"/>
      <w:b/>
      <w:bCs/>
      <w:sz w:val="22"/>
      <w:szCs w:val="22"/>
    </w:rPr>
  </w:style>
  <w:style w:type="character" w:customStyle="1" w:styleId="Titolo9Carattere">
    <w:name w:val="Titolo 9 Carattere"/>
    <w:rPr>
      <w:rFonts w:ascii="Calibri" w:eastAsia="MS Gothic" w:hAnsi="Calibri" w:cs="Times New Roman"/>
      <w:sz w:val="22"/>
      <w:szCs w:val="22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rPr>
      <w:b/>
      <w:bCs/>
      <w:sz w:val="28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  <w:rPr>
      <w:lang w:val="en-US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  <w:lang w:val="en-US"/>
    </w:rPr>
  </w:style>
  <w:style w:type="paragraph" w:customStyle="1" w:styleId="p2">
    <w:name w:val="p2"/>
    <w:basedOn w:val="Normale"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pPr>
      <w:tabs>
        <w:tab w:val="left" w:pos="240"/>
      </w:tabs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pPr>
      <w:tabs>
        <w:tab w:val="left" w:pos="720"/>
      </w:tabs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Pasquale</cp:lastModifiedBy>
  <cp:revision>2</cp:revision>
  <cp:lastPrinted>2015-06-05T04:24:00Z</cp:lastPrinted>
  <dcterms:created xsi:type="dcterms:W3CDTF">2020-06-01T08:25:00Z</dcterms:created>
  <dcterms:modified xsi:type="dcterms:W3CDTF">2020-06-01T08:25:00Z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