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196F15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7pt;height:29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53060496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81D18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6383F">
              <w:rPr>
                <w:rFonts w:ascii="Trebuchet MS" w:hAnsi="Trebuchet MS"/>
              </w:rPr>
              <w:t>^</w:t>
            </w:r>
            <w:r>
              <w:rPr>
                <w:rFonts w:ascii="Trebuchet MS" w:hAnsi="Trebuchet MS"/>
              </w:rPr>
              <w:t>B</w:t>
            </w:r>
            <w:r w:rsidR="0086383F">
              <w:rPr>
                <w:rFonts w:ascii="Trebuchet MS" w:hAnsi="Trebuchet MS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Storia 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201</w:t>
            </w:r>
            <w:r w:rsidR="00786E02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/20</w:t>
            </w:r>
            <w:r w:rsidR="00786E02">
              <w:rPr>
                <w:rFonts w:ascii="Trebuchet MS" w:hAnsi="Trebuchet MS"/>
              </w:rPr>
              <w:t>20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86383F" w:rsidRPr="00381D18" w:rsidRDefault="0086383F" w:rsidP="00381D18">
      <w:pPr>
        <w:pStyle w:val="Paragrafoelenco"/>
        <w:numPr>
          <w:ilvl w:val="0"/>
          <w:numId w:val="40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381D18">
        <w:rPr>
          <w:rFonts w:ascii="Trebuchet MS" w:eastAsia="Times New Roman" w:hAnsi="Trebuchet MS" w:cs="Times New Roman"/>
          <w:lang w:bidi="ar-SA"/>
        </w:rPr>
        <w:t>Trimestre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1: Un mondo in trasformazione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società feudale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Demografia e agricoltura dopo il Mille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rinascita urbana e lo sviluppo del commercio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città marinare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2: L’impero, la Chiesa e le monarchie feudali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Gli scenari europei dopo il Mille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conflitto tra l’Impero e la Chiesa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monarchie feudali</w:t>
      </w:r>
    </w:p>
    <w:p w:rsidR="00381D18" w:rsidRDefault="00381D18" w:rsidP="00381D18">
      <w:pPr>
        <w:spacing w:line="360" w:lineRule="auto"/>
        <w:rPr>
          <w:rFonts w:ascii="Trebuchet MS" w:eastAsia="Times New Roman" w:hAnsi="Trebuchet MS" w:cs="Times New Roman"/>
          <w:lang w:bidi="ar-SA"/>
        </w:rPr>
      </w:pPr>
    </w:p>
    <w:p w:rsidR="00381D18" w:rsidRDefault="00381D18" w:rsidP="00381D18">
      <w:pPr>
        <w:spacing w:line="360" w:lineRule="auto"/>
        <w:ind w:firstLine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3: I comuni e gli Svevi in Italia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comuni in Italia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Federico I di Svevia e le lotte contro i comuni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Federico II di Svevia e lo scontro con il papato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Dai comuni alle signorie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4: I fermenti religiosi e la rinascita della cultura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crociate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eresie e gli ordini mendicanti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rinnovamento culturale e l’organizzazione del sapere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5: La fine degli universalismi e la crisi del Trecento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declino dell’universalismo papale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fine del sogno universalistico imperiale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Carestie ed epidemie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rivolte sociali del Trecento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lastRenderedPageBreak/>
        <w:t>Unità 6: Le monarchie nazionali e la guerra dei Cent’anni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monarchie nazionali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guerra dei Cent’anni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regni iberici</w:t>
      </w:r>
    </w:p>
    <w:p w:rsidR="0086383F" w:rsidRPr="0086383F" w:rsidRDefault="0086383F" w:rsidP="00381D18">
      <w:pPr>
        <w:spacing w:line="360" w:lineRule="auto"/>
        <w:rPr>
          <w:rFonts w:ascii="Trebuchet MS" w:eastAsia="Times New Roman" w:hAnsi="Trebuchet MS" w:cs="Times New Roman"/>
          <w:lang w:bidi="ar-SA"/>
        </w:rPr>
      </w:pPr>
    </w:p>
    <w:p w:rsidR="0086383F" w:rsidRPr="0086383F" w:rsidRDefault="0086383F" w:rsidP="0086383F">
      <w:pPr>
        <w:pStyle w:val="Corpotesto"/>
        <w:spacing w:line="360" w:lineRule="auto"/>
        <w:ind w:left="567" w:hanging="283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 xml:space="preserve">b) </w:t>
      </w:r>
      <w:proofErr w:type="spellStart"/>
      <w:r w:rsidRPr="0086383F">
        <w:rPr>
          <w:rFonts w:ascii="Trebuchet MS" w:eastAsia="Times New Roman" w:hAnsi="Trebuchet MS" w:cs="Times New Roman"/>
          <w:szCs w:val="24"/>
          <w:lang w:bidi="ar-SA"/>
        </w:rPr>
        <w:t>Pentamestre</w:t>
      </w:r>
      <w:proofErr w:type="spellEnd"/>
    </w:p>
    <w:p w:rsidR="0086383F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7</w:t>
      </w:r>
      <w:r w:rsidR="0086383F" w:rsidRPr="0086383F">
        <w:rPr>
          <w:rFonts w:ascii="Trebuchet MS" w:eastAsia="Times New Roman" w:hAnsi="Trebuchet MS" w:cs="Times New Roman"/>
          <w:lang w:bidi="ar-SA"/>
        </w:rPr>
        <w:t>:</w:t>
      </w:r>
      <w:r>
        <w:rPr>
          <w:rFonts w:ascii="Trebuchet MS" w:eastAsia="Times New Roman" w:hAnsi="Trebuchet MS" w:cs="Times New Roman"/>
          <w:lang w:bidi="ar-SA"/>
        </w:rPr>
        <w:t xml:space="preserve"> L’Italia degli Stati regionali e l’Umanesimo</w:t>
      </w:r>
    </w:p>
    <w:p w:rsidR="00381D18" w:rsidRP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381D18">
        <w:rPr>
          <w:rFonts w:ascii="Trebuchet MS" w:eastAsia="Times New Roman" w:hAnsi="Trebuchet MS" w:cs="Times New Roman"/>
          <w:lang w:bidi="ar-SA"/>
        </w:rPr>
        <w:t xml:space="preserve">La </w:t>
      </w:r>
      <w:proofErr w:type="spellStart"/>
      <w:r w:rsidRPr="00381D18">
        <w:rPr>
          <w:rFonts w:ascii="Trebuchet MS" w:eastAsia="Times New Roman" w:hAnsi="Trebuchet MS" w:cs="Times New Roman"/>
          <w:lang w:bidi="ar-SA"/>
        </w:rPr>
        <w:t>Firene</w:t>
      </w:r>
      <w:proofErr w:type="spellEnd"/>
      <w:r w:rsidRPr="00381D18">
        <w:rPr>
          <w:rFonts w:ascii="Trebuchet MS" w:eastAsia="Times New Roman" w:hAnsi="Trebuchet MS" w:cs="Times New Roman"/>
          <w:lang w:bidi="ar-SA"/>
        </w:rPr>
        <w:t xml:space="preserve"> medicea</w:t>
      </w:r>
    </w:p>
    <w:p w:rsidR="00381D18" w:rsidRP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381D18">
        <w:rPr>
          <w:rFonts w:ascii="Trebuchet MS" w:eastAsia="Times New Roman" w:hAnsi="Trebuchet MS" w:cs="Times New Roman"/>
          <w:lang w:bidi="ar-SA"/>
        </w:rPr>
        <w:t>L’Italia meridionale e gli stati minori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381D18">
        <w:rPr>
          <w:rFonts w:ascii="Trebuchet MS" w:eastAsia="Times New Roman" w:hAnsi="Trebuchet MS" w:cs="Times New Roman"/>
          <w:lang w:bidi="ar-SA"/>
        </w:rPr>
        <w:t>L’umanesimo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8: I conflitti religiosi in Europa e l’espansione ottomana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conflitti interni allo Stato della Chiesa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L’eresia di </w:t>
      </w:r>
      <w:proofErr w:type="spellStart"/>
      <w:r>
        <w:rPr>
          <w:rFonts w:ascii="Trebuchet MS" w:eastAsia="Times New Roman" w:hAnsi="Trebuchet MS" w:cs="Times New Roman"/>
          <w:lang w:bidi="ar-SA"/>
        </w:rPr>
        <w:t>Jan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</w:t>
      </w:r>
      <w:proofErr w:type="spellStart"/>
      <w:r>
        <w:rPr>
          <w:rFonts w:ascii="Trebuchet MS" w:eastAsia="Times New Roman" w:hAnsi="Trebuchet MS" w:cs="Times New Roman"/>
          <w:lang w:bidi="ar-SA"/>
        </w:rPr>
        <w:t>Hus</w:t>
      </w:r>
      <w:proofErr w:type="spellEnd"/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L’espansione ottomana e la caduta di Costantinopoli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9: Il mondo extraeuropeo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grandi civiltà asiatiche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continente africano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L’America precolombiana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10: I viaggi di esplorazione e le conquiste</w:t>
      </w:r>
    </w:p>
    <w:p w:rsidR="00381D18" w:rsidRDefault="000D35A5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primi viaggi di esplorazione: motivazioni e mezzi</w:t>
      </w:r>
    </w:p>
    <w:p w:rsidR="000D35A5" w:rsidRDefault="000D35A5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grandi esplorazioni geografiche</w:t>
      </w:r>
    </w:p>
    <w:p w:rsidR="000D35A5" w:rsidRDefault="000D35A5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conquista del Nuovo Mondo</w:t>
      </w:r>
    </w:p>
    <w:p w:rsidR="000D35A5" w:rsidRDefault="000D35A5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colonie spagnole e portoghesi in America</w:t>
      </w:r>
    </w:p>
    <w:p w:rsidR="000D35A5" w:rsidRDefault="000D35A5" w:rsidP="000D35A5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0D35A5" w:rsidRDefault="000D35A5" w:rsidP="000D35A5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11: Il Rinascimento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cultura e la società del Rinascimento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L’arte rinascimentale: la città ideale 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rinascimento e la politica</w:t>
      </w:r>
    </w:p>
    <w:p w:rsidR="000D35A5" w:rsidRDefault="000D35A5" w:rsidP="000D35A5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0D35A5" w:rsidRDefault="000D35A5" w:rsidP="000D35A5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12: L’impero di Carlo V e la Riforma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sogno imperiale di Carlo V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Riforma di Lutero e la guerra dei contadini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L’estendersi della Riforma: </w:t>
      </w:r>
      <w:proofErr w:type="spellStart"/>
      <w:r>
        <w:rPr>
          <w:rFonts w:ascii="Trebuchet MS" w:eastAsia="Times New Roman" w:hAnsi="Trebuchet MS" w:cs="Times New Roman"/>
          <w:lang w:bidi="ar-SA"/>
        </w:rPr>
        <w:t>Zwingli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e Calvino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Riforma Cattolica, la Controriforma e le guerre contro i musulmani</w:t>
      </w:r>
    </w:p>
    <w:p w:rsidR="000D35A5" w:rsidRDefault="000D35A5" w:rsidP="000D35A5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0D35A5" w:rsidRDefault="000D35A5" w:rsidP="000D35A5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Unità 13: L’Italia nel ‘500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guerre d’Italia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Gli altri stati italiani: Firenze e il Ducato di Savoia</w:t>
      </w:r>
    </w:p>
    <w:p w:rsidR="000D35A5" w:rsidRPr="000D35A5" w:rsidRDefault="000D35A5" w:rsidP="000D35A5">
      <w:pPr>
        <w:spacing w:line="360" w:lineRule="auto"/>
        <w:rPr>
          <w:rFonts w:ascii="Trebuchet MS" w:eastAsia="Times New Roman" w:hAnsi="Trebuchet MS" w:cs="Times New Roman"/>
          <w:lang w:bidi="ar-SA"/>
        </w:rPr>
      </w:pPr>
    </w:p>
    <w:p w:rsidR="0086383F" w:rsidRPr="0086383F" w:rsidRDefault="000D35A5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Percorsi interdisciplinari</w:t>
      </w:r>
      <w:r w:rsidR="0086383F" w:rsidRPr="0086383F">
        <w:rPr>
          <w:rFonts w:ascii="Trebuchet MS" w:eastAsia="Times New Roman" w:hAnsi="Trebuchet MS" w:cs="Times New Roman"/>
          <w:lang w:bidi="ar-SA"/>
        </w:rPr>
        <w:t>:</w:t>
      </w:r>
    </w:p>
    <w:p w:rsidR="0086383F" w:rsidRDefault="000D35A5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 w:rsidRPr="000D35A5">
        <w:rPr>
          <w:rFonts w:ascii="Trebuchet MS" w:eastAsia="Times New Roman" w:hAnsi="Trebuchet MS" w:cs="Times New Roman"/>
          <w:u w:val="single"/>
          <w:lang w:bidi="ar-SA"/>
        </w:rPr>
        <w:t>Storia/Storia dell’arte</w:t>
      </w:r>
      <w:r>
        <w:rPr>
          <w:rFonts w:ascii="Trebuchet MS" w:eastAsia="Times New Roman" w:hAnsi="Trebuchet MS" w:cs="Times New Roman"/>
          <w:lang w:bidi="ar-SA"/>
        </w:rPr>
        <w:t>: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Il rinascimento: </w:t>
      </w:r>
      <w:r w:rsidRPr="000D35A5">
        <w:rPr>
          <w:rFonts w:ascii="Trebuchet MS" w:eastAsia="Times New Roman" w:hAnsi="Trebuchet MS" w:cs="Times New Roman"/>
          <w:lang w:bidi="ar-SA"/>
        </w:rPr>
        <w:t>le città rinascimentali di Milano, Firenze, Ferrara, Padova, Verona</w:t>
      </w:r>
      <w:r>
        <w:rPr>
          <w:rFonts w:ascii="Trebuchet MS" w:eastAsia="Times New Roman" w:hAnsi="Trebuchet MS" w:cs="Times New Roman"/>
          <w:lang w:bidi="ar-SA"/>
        </w:rPr>
        <w:t xml:space="preserve"> </w:t>
      </w:r>
    </w:p>
    <w:p w:rsidR="000D35A5" w:rsidRP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Il </w:t>
      </w:r>
      <w:r w:rsidRPr="000D35A5">
        <w:rPr>
          <w:rFonts w:ascii="Trebuchet MS" w:eastAsia="Times New Roman" w:hAnsi="Trebuchet MS" w:cs="Times New Roman"/>
          <w:lang w:bidi="ar-SA"/>
        </w:rPr>
        <w:t>concetto di città ideale e Pienza</w:t>
      </w:r>
      <w:r>
        <w:rPr>
          <w:rFonts w:ascii="Trebuchet MS" w:eastAsia="Times New Roman" w:hAnsi="Trebuchet MS" w:cs="Times New Roman"/>
          <w:lang w:bidi="ar-SA"/>
        </w:rPr>
        <w:t>.</w:t>
      </w:r>
    </w:p>
    <w:p w:rsidR="003A6F4D" w:rsidRDefault="003A6F4D" w:rsidP="00381D18">
      <w:pPr>
        <w:pStyle w:val="Standard"/>
        <w:tabs>
          <w:tab w:val="left" w:pos="7460"/>
        </w:tabs>
        <w:rPr>
          <w:rFonts w:ascii="Calibri" w:eastAsia="Calibri" w:hAnsi="Calibri" w:cs="Calibri"/>
          <w:sz w:val="22"/>
          <w:szCs w:val="22"/>
        </w:rPr>
      </w:pPr>
    </w:p>
    <w:p w:rsidR="006375FC" w:rsidRDefault="006375FC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 w:rsidRPr="004E07A3">
        <w:rPr>
          <w:rFonts w:ascii="Trebuchet MS" w:hAnsi="Trebuchet MS"/>
        </w:rPr>
        <w:t xml:space="preserve">Libro di testo: </w:t>
      </w:r>
    </w:p>
    <w:p w:rsidR="006375FC" w:rsidRPr="004E07A3" w:rsidRDefault="000D35A5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 xml:space="preserve">Aurelio Lepre – Claudia </w:t>
      </w:r>
      <w:proofErr w:type="spellStart"/>
      <w:r>
        <w:rPr>
          <w:rFonts w:ascii="Trebuchet MS" w:hAnsi="Trebuchet MS"/>
        </w:rPr>
        <w:t>Petraccone</w:t>
      </w:r>
      <w:proofErr w:type="spellEnd"/>
      <w:r>
        <w:rPr>
          <w:rFonts w:ascii="Trebuchet MS" w:hAnsi="Trebuchet MS"/>
        </w:rPr>
        <w:t xml:space="preserve"> – Patrizia Cavalli – Ludovico Testa – Andrea </w:t>
      </w:r>
      <w:proofErr w:type="spellStart"/>
      <w:r>
        <w:rPr>
          <w:rFonts w:ascii="Trebuchet MS" w:hAnsi="Trebuchet MS"/>
        </w:rPr>
        <w:t>Trabaccone</w:t>
      </w:r>
      <w:proofErr w:type="spellEnd"/>
      <w:r w:rsidR="006375FC" w:rsidRPr="004E07A3">
        <w:rPr>
          <w:rFonts w:ascii="Trebuchet MS" w:hAnsi="Trebuchet MS"/>
        </w:rPr>
        <w:t xml:space="preserve">, </w:t>
      </w:r>
      <w:r w:rsidR="00F07F72">
        <w:rPr>
          <w:rFonts w:ascii="Trebuchet MS" w:hAnsi="Trebuchet MS"/>
          <w:i/>
        </w:rPr>
        <w:t>Noi nel tempo, vol. 1 (dall’anno Mille al Seicento)</w:t>
      </w:r>
      <w:r w:rsidR="006375FC" w:rsidRPr="004E07A3">
        <w:rPr>
          <w:rFonts w:ascii="Trebuchet MS" w:hAnsi="Trebuchet MS"/>
        </w:rPr>
        <w:t xml:space="preserve">, </w:t>
      </w:r>
      <w:r w:rsidR="00F07F72">
        <w:rPr>
          <w:rFonts w:ascii="Trebuchet MS" w:hAnsi="Trebuchet MS"/>
        </w:rPr>
        <w:t>Zanichelli</w:t>
      </w:r>
      <w:r w:rsidR="006375FC" w:rsidRPr="004E07A3">
        <w:rPr>
          <w:rFonts w:ascii="Trebuchet MS" w:hAnsi="Trebuchet MS"/>
        </w:rPr>
        <w:t>, 201</w:t>
      </w:r>
      <w:r w:rsidR="00F07F72">
        <w:rPr>
          <w:rFonts w:ascii="Trebuchet MS" w:hAnsi="Trebuchet MS"/>
        </w:rPr>
        <w:t>5</w:t>
      </w:r>
      <w:bookmarkStart w:id="0" w:name="_GoBack"/>
      <w:bookmarkEnd w:id="0"/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DF447C">
              <w:rPr>
                <w:rFonts w:ascii="Trebuchet MS" w:hAnsi="Trebuchet MS"/>
                <w:sz w:val="18"/>
                <w:szCs w:val="18"/>
              </w:rPr>
              <w:t>8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DF447C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DF447C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F15" w:rsidRDefault="00196F15">
      <w:r>
        <w:separator/>
      </w:r>
    </w:p>
  </w:endnote>
  <w:endnote w:type="continuationSeparator" w:id="0">
    <w:p w:rsidR="00196F15" w:rsidRDefault="0019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F15" w:rsidRDefault="00196F15">
      <w:r>
        <w:rPr>
          <w:color w:val="000000"/>
        </w:rPr>
        <w:separator/>
      </w:r>
    </w:p>
  </w:footnote>
  <w:footnote w:type="continuationSeparator" w:id="0">
    <w:p w:rsidR="00196F15" w:rsidRDefault="00196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1E9149D4"/>
    <w:multiLevelType w:val="hybridMultilevel"/>
    <w:tmpl w:val="20B40D26"/>
    <w:lvl w:ilvl="0" w:tplc="DD12B7EA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CB71AAF"/>
    <w:multiLevelType w:val="hybridMultilevel"/>
    <w:tmpl w:val="EAF693E4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1555556"/>
    <w:multiLevelType w:val="hybridMultilevel"/>
    <w:tmpl w:val="DC647902"/>
    <w:lvl w:ilvl="0" w:tplc="8E9A53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6D080D31"/>
    <w:multiLevelType w:val="hybridMultilevel"/>
    <w:tmpl w:val="726E6674"/>
    <w:lvl w:ilvl="0" w:tplc="F8F696E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8"/>
  </w:num>
  <w:num w:numId="2">
    <w:abstractNumId w:val="0"/>
  </w:num>
  <w:num w:numId="3">
    <w:abstractNumId w:val="12"/>
  </w:num>
  <w:num w:numId="4">
    <w:abstractNumId w:val="38"/>
  </w:num>
  <w:num w:numId="5">
    <w:abstractNumId w:val="36"/>
  </w:num>
  <w:num w:numId="6">
    <w:abstractNumId w:val="16"/>
  </w:num>
  <w:num w:numId="7">
    <w:abstractNumId w:val="24"/>
  </w:num>
  <w:num w:numId="8">
    <w:abstractNumId w:val="33"/>
  </w:num>
  <w:num w:numId="9">
    <w:abstractNumId w:val="6"/>
  </w:num>
  <w:num w:numId="10">
    <w:abstractNumId w:val="10"/>
  </w:num>
  <w:num w:numId="11">
    <w:abstractNumId w:val="15"/>
  </w:num>
  <w:num w:numId="12">
    <w:abstractNumId w:val="32"/>
  </w:num>
  <w:num w:numId="13">
    <w:abstractNumId w:val="21"/>
  </w:num>
  <w:num w:numId="14">
    <w:abstractNumId w:val="26"/>
  </w:num>
  <w:num w:numId="15">
    <w:abstractNumId w:val="3"/>
  </w:num>
  <w:num w:numId="16">
    <w:abstractNumId w:val="40"/>
  </w:num>
  <w:num w:numId="17">
    <w:abstractNumId w:val="14"/>
  </w:num>
  <w:num w:numId="18">
    <w:abstractNumId w:val="8"/>
  </w:num>
  <w:num w:numId="19">
    <w:abstractNumId w:val="39"/>
  </w:num>
  <w:num w:numId="20">
    <w:abstractNumId w:val="20"/>
  </w:num>
  <w:num w:numId="21">
    <w:abstractNumId w:val="1"/>
  </w:num>
  <w:num w:numId="22">
    <w:abstractNumId w:val="29"/>
  </w:num>
  <w:num w:numId="23">
    <w:abstractNumId w:val="4"/>
  </w:num>
  <w:num w:numId="24">
    <w:abstractNumId w:val="7"/>
  </w:num>
  <w:num w:numId="25">
    <w:abstractNumId w:val="31"/>
  </w:num>
  <w:num w:numId="26">
    <w:abstractNumId w:val="11"/>
  </w:num>
  <w:num w:numId="27">
    <w:abstractNumId w:val="41"/>
  </w:num>
  <w:num w:numId="28">
    <w:abstractNumId w:val="5"/>
  </w:num>
  <w:num w:numId="29">
    <w:abstractNumId w:val="27"/>
  </w:num>
  <w:num w:numId="30">
    <w:abstractNumId w:val="22"/>
  </w:num>
  <w:num w:numId="31">
    <w:abstractNumId w:val="30"/>
  </w:num>
  <w:num w:numId="32">
    <w:abstractNumId w:val="18"/>
  </w:num>
  <w:num w:numId="33">
    <w:abstractNumId w:val="9"/>
  </w:num>
  <w:num w:numId="34">
    <w:abstractNumId w:val="2"/>
  </w:num>
  <w:num w:numId="35">
    <w:abstractNumId w:val="25"/>
  </w:num>
  <w:num w:numId="36">
    <w:abstractNumId w:val="35"/>
  </w:num>
  <w:num w:numId="37">
    <w:abstractNumId w:val="23"/>
  </w:num>
  <w:num w:numId="38">
    <w:abstractNumId w:val="19"/>
  </w:num>
  <w:num w:numId="39">
    <w:abstractNumId w:val="17"/>
  </w:num>
  <w:num w:numId="40">
    <w:abstractNumId w:val="34"/>
  </w:num>
  <w:num w:numId="41">
    <w:abstractNumId w:val="1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0D35A5"/>
    <w:rsid w:val="00196F15"/>
    <w:rsid w:val="002C00ED"/>
    <w:rsid w:val="00327B04"/>
    <w:rsid w:val="00381D18"/>
    <w:rsid w:val="003A6F4D"/>
    <w:rsid w:val="004473B7"/>
    <w:rsid w:val="006375FC"/>
    <w:rsid w:val="00786E02"/>
    <w:rsid w:val="0086383F"/>
    <w:rsid w:val="009B06FC"/>
    <w:rsid w:val="00A15E06"/>
    <w:rsid w:val="00B8552C"/>
    <w:rsid w:val="00B9621B"/>
    <w:rsid w:val="00DF447C"/>
    <w:rsid w:val="00F07F72"/>
    <w:rsid w:val="00F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D0A19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paragraph" w:styleId="Paragrafoelenco">
    <w:name w:val="List Paragraph"/>
    <w:basedOn w:val="Normale"/>
    <w:uiPriority w:val="34"/>
    <w:qFormat/>
    <w:rsid w:val="00381D1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2</cp:revision>
  <cp:lastPrinted>2019-06-06T14:33:00Z</cp:lastPrinted>
  <dcterms:created xsi:type="dcterms:W3CDTF">2020-06-07T16:42:00Z</dcterms:created>
  <dcterms:modified xsi:type="dcterms:W3CDTF">2020-06-07T16:42:00Z</dcterms:modified>
</cp:coreProperties>
</file>