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0"/>
        <w:gridCol w:w="8031"/>
      </w:tblGrid>
      <w:tr w:rsidR="00DF1964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F1964" w:rsidRDefault="001F4E0D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6" w:dyaOrig="2355">
                <v:shape id="ole_rId3" o:spid="_x0000_i1025" style="width:46.8pt;height:29.4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83442545" r:id="rId9"/>
              </w:object>
            </w:r>
          </w:p>
        </w:tc>
        <w:tc>
          <w:tcPr>
            <w:tcW w:w="80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DF1964" w:rsidRDefault="001F4E0D">
            <w:pPr>
              <w:pStyle w:val="Standard"/>
              <w:widowControl w:val="0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DF1964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Titolo3"/>
              <w:widowControl w:val="0"/>
              <w:numPr>
                <w:ilvl w:val="2"/>
                <w:numId w:val="2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DF1964" w:rsidRDefault="00DF1964">
      <w:pPr>
        <w:pStyle w:val="Corpodeltesto2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4141"/>
        <w:gridCol w:w="1132"/>
        <w:gridCol w:w="4158"/>
      </w:tblGrid>
      <w:tr w:rsidR="00DF196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C4284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1F</w:t>
            </w:r>
            <w:bookmarkStart w:id="0" w:name="_GoBack"/>
            <w:bookmarkEnd w:id="0"/>
            <w:r w:rsidR="001F4E0D">
              <w:rPr>
                <w:rFonts w:ascii="Trebuchet MS" w:hAnsi="Trebuchet MS" w:cs="Trebuchet MS"/>
              </w:rPr>
              <w:t>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DIRITTO ED ECONOMIA</w:t>
            </w:r>
          </w:p>
        </w:tc>
      </w:tr>
      <w:tr w:rsidR="00DF196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Prof. Damiano Mary Antonia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964" w:rsidRDefault="00366AE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DF1964" w:rsidRDefault="00DF196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DF1964" w:rsidRDefault="001F4E0D">
      <w:pPr>
        <w:pStyle w:val="Standard"/>
        <w:tabs>
          <w:tab w:val="left" w:pos="7460"/>
        </w:tabs>
        <w:spacing w:before="57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>Introduzione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0</w:t>
      </w:r>
    </w:p>
    <w:p w:rsidR="00DF1964" w:rsidRDefault="001F4E0D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b/>
          <w:sz w:val="22"/>
          <w:szCs w:val="22"/>
        </w:rPr>
        <w:t xml:space="preserve">UD1. </w:t>
      </w:r>
      <w:r>
        <w:rPr>
          <w:rFonts w:ascii="Calibri" w:eastAsia="Calibri" w:hAnsi="Calibri" w:cs="Calibri"/>
          <w:sz w:val="22"/>
          <w:szCs w:val="22"/>
        </w:rPr>
        <w:t>Introduzione al Diritto e all’Economia</w:t>
      </w:r>
    </w:p>
    <w:p w:rsidR="00DF1964" w:rsidRDefault="001F4E0D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sz w:val="22"/>
          <w:szCs w:val="22"/>
        </w:rPr>
        <w:t xml:space="preserve">          Le origini del Diritto e dell’Economia. Lo sviluppo del Diritto e dell’Economia</w:t>
      </w:r>
    </w:p>
    <w:p w:rsidR="00DF1964" w:rsidRDefault="001F4E0D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sz w:val="22"/>
          <w:szCs w:val="22"/>
        </w:rPr>
        <w:t xml:space="preserve">          L’uomo come operatore di scelte giuridiche ed economiche</w:t>
      </w:r>
    </w:p>
    <w:p w:rsidR="00DF1964" w:rsidRDefault="001F4E0D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sz w:val="22"/>
          <w:szCs w:val="22"/>
        </w:rPr>
        <w:t xml:space="preserve">          Perché studiare il Diritto e l’Economia</w:t>
      </w:r>
    </w:p>
    <w:p w:rsidR="00DF1964" w:rsidRDefault="00DF196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DF1964" w:rsidRDefault="001F4E0D">
      <w:pPr>
        <w:pStyle w:val="Standard"/>
        <w:tabs>
          <w:tab w:val="left" w:pos="7460"/>
        </w:tabs>
        <w:spacing w:before="57"/>
        <w:jc w:val="center"/>
      </w:pPr>
      <w:r>
        <w:rPr>
          <w:rFonts w:ascii="Calibri" w:eastAsia="Calibri" w:hAnsi="Calibri" w:cs="Calibri"/>
          <w:b/>
          <w:sz w:val="22"/>
          <w:szCs w:val="22"/>
        </w:rPr>
        <w:t>Economia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 xml:space="preserve">Oggetti, soggetti e rapporti economici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           </w:t>
      </w:r>
      <w:r>
        <w:rPr>
          <w:rFonts w:ascii="Calibri" w:eastAsia="Calibri" w:hAnsi="Calibri" w:cs="Calibri"/>
          <w:sz w:val="22"/>
          <w:szCs w:val="22"/>
        </w:rPr>
        <w:t>I bisogni economici: caratteri e classificazione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 beni economici: caratteri e classificazione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 soggetti economici: le famiglie, le imprese, lo Stato, il resto del mondo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circuito economico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Ricchezza, patrimonio, reddito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rapporto tra reddito, consumo e risparmio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rapporto tra reddito, consumo e investimenti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UD2.  </w:t>
      </w:r>
      <w:r>
        <w:rPr>
          <w:rFonts w:ascii="Calibri" w:eastAsia="Calibri" w:hAnsi="Calibri" w:cs="Calibri"/>
          <w:sz w:val="22"/>
          <w:szCs w:val="22"/>
        </w:rPr>
        <w:t>Lo Stato e l’economia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Bisogni e servizi pubblici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Servizi generali e servizi speciali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bilancio dello stato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entrate: imposte, tasse, contributi e prestiti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spese: spese correnti e spese in conto capitale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saldo di bilancio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III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>La produzione e i suoi fattori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produzione diretta e indiretta. Il ciclo produttivo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 fattori della produzione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natura: risorse e beni naturali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lavoro manuale e intellettuale. La popolazione attiva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capitale: i beni capitale, il capitale umano, il capitale finanziario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capacità organizzativa dell’imprenditore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Lo stato e il suo intervento in Economia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remunerazione dei fattori produttivi: la rendita, la retribuzione, gli interessi, il profitto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combinazione dei fattori della produzione. I costi di produzione e i ricavi di vendita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Costo totale e costo unitario.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Prezzo di vendita, ricavo e profitto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 xml:space="preserve">UD2.  </w:t>
      </w:r>
      <w:r>
        <w:rPr>
          <w:rFonts w:ascii="Calibri" w:eastAsia="Calibri" w:hAnsi="Calibri" w:cs="Calibri"/>
          <w:sz w:val="22"/>
          <w:szCs w:val="22"/>
        </w:rPr>
        <w:t>L’impresa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Nozione e tipologie di imprese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Imprese piccole, medie e grandi. Imprese pubbliche e private. Imprese appartenenti al settore primario, secondario,             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terziario e terziario avanzato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Gruppi di imprese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multinazionali e le imprese globalizzate. La delocalizzazione produttiva. Le imprese e il progresso tecnologico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</w:t>
      </w:r>
    </w:p>
    <w:p w:rsidR="00DF1964" w:rsidRDefault="001F4E0D">
      <w:pPr>
        <w:pStyle w:val="Standard"/>
        <w:tabs>
          <w:tab w:val="left" w:pos="7460"/>
        </w:tabs>
        <w:spacing w:before="57"/>
        <w:jc w:val="center"/>
      </w:pPr>
      <w:r>
        <w:rPr>
          <w:rFonts w:ascii="Calibri" w:eastAsia="Calibri" w:hAnsi="Calibri" w:cs="Calibri"/>
          <w:b/>
          <w:sz w:val="22"/>
          <w:szCs w:val="22"/>
        </w:rPr>
        <w:t>Diritto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>Le norme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norme sociali e giuridiche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L’interpretazione delle norme giuridiche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Efficacia delle norme giuridiche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UD2.  </w:t>
      </w:r>
      <w:r>
        <w:rPr>
          <w:rFonts w:ascii="Calibri" w:eastAsia="Calibri" w:hAnsi="Calibri" w:cs="Calibri"/>
          <w:sz w:val="22"/>
          <w:szCs w:val="22"/>
        </w:rPr>
        <w:t>Il diritto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diritto e le sue partizioni: diritto oggettivo e soggettivo; diritto pubblico e privato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fonti del diritto: fonti di cognizione e fonti di produzione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gerarchia delle fonti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Come si citano le norme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UD3.  </w:t>
      </w:r>
      <w:r>
        <w:rPr>
          <w:rFonts w:ascii="Calibri" w:eastAsia="Calibri" w:hAnsi="Calibri" w:cs="Calibri"/>
          <w:sz w:val="22"/>
          <w:szCs w:val="22"/>
        </w:rPr>
        <w:t>I soggetti e l’oggetto del diritto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persone fisiche: la capacità giuridica e la capacità di agire. L’incapacità di agire. La capacità naturale. La sede delle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persone fisiche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           </w:t>
      </w:r>
      <w:r>
        <w:rPr>
          <w:rFonts w:ascii="Calibri" w:eastAsia="Calibri" w:hAnsi="Calibri" w:cs="Calibri"/>
          <w:sz w:val="22"/>
          <w:szCs w:val="22"/>
        </w:rPr>
        <w:t>Le persone giuridiche pubbliche, private e gli enti di fatto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L’oggetto del diritto. I beni: beni mobili e immobili, beni privati e pubblici.           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>Lo Stato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Gli elementi costitutivi: il popolo, il territorio, l’organizzazione politica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cittadinanza: modi di acquisto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Forme di Stato: Stato assoluto, liberale, totalitario, socialista e democratico.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struttura dello Stato: Stato unitario, federale e regionale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Forme di Governo: sistema presidenziale e sistema parlamentare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UD2.</w:t>
      </w:r>
      <w:r>
        <w:rPr>
          <w:rFonts w:ascii="Calibri" w:eastAsia="Calibri" w:hAnsi="Calibri" w:cs="Calibri"/>
          <w:sz w:val="22"/>
          <w:szCs w:val="22"/>
        </w:rPr>
        <w:t xml:space="preserve">  La Costituzione italiana</w:t>
      </w:r>
      <w:r>
        <w:rPr>
          <w:sz w:val="20"/>
          <w:szCs w:val="20"/>
        </w:rPr>
        <w:t xml:space="preserve">                                                                   </w:t>
      </w:r>
    </w:p>
    <w:p w:rsidR="00DF1964" w:rsidRDefault="001F4E0D">
      <w:pPr>
        <w:pStyle w:val="Normale1"/>
      </w:pPr>
      <w:r>
        <w:rPr>
          <w:sz w:val="20"/>
          <w:szCs w:val="20"/>
        </w:rPr>
        <w:t xml:space="preserve">           Le specie di Costituzioni</w:t>
      </w:r>
      <w:r>
        <w:rPr>
          <w:sz w:val="20"/>
          <w:szCs w:val="20"/>
        </w:rPr>
        <w:tab/>
      </w:r>
    </w:p>
    <w:p w:rsidR="00DF1964" w:rsidRDefault="001F4E0D">
      <w:pPr>
        <w:pStyle w:val="Normale1"/>
        <w:ind w:left="423"/>
      </w:pPr>
      <w:r>
        <w:rPr>
          <w:sz w:val="20"/>
          <w:szCs w:val="20"/>
        </w:rPr>
        <w:t xml:space="preserve">   Dallo Statuto Albertino alla Costituzione repubblicana</w:t>
      </w:r>
    </w:p>
    <w:p w:rsidR="00DF1964" w:rsidRDefault="001F4E0D">
      <w:pPr>
        <w:pStyle w:val="Normale1"/>
        <w:ind w:left="423"/>
      </w:pPr>
      <w:r>
        <w:rPr>
          <w:sz w:val="20"/>
          <w:szCs w:val="20"/>
        </w:rPr>
        <w:t xml:space="preserve">   Caratteri della Costituzione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  <w:rPr>
          <w:rFonts w:ascii="Arial" w:hAnsi="Arial" w:cs="Arial"/>
        </w:rPr>
      </w:pPr>
      <w:r>
        <w:rPr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La struttura della Costituzione e i principi fondamentali</w:t>
      </w:r>
    </w:p>
    <w:p w:rsidR="00DF1964" w:rsidRDefault="001F4E0D">
      <w:pPr>
        <w:pStyle w:val="Standard"/>
        <w:tabs>
          <w:tab w:val="left" w:pos="7460"/>
        </w:tabs>
        <w:spacing w:before="57"/>
        <w:jc w:val="both"/>
        <w:rPr>
          <w:rFonts w:ascii="Arial" w:hAnsi="Arial" w:cs="Arial"/>
        </w:rPr>
      </w:pPr>
      <w:r>
        <w:rPr>
          <w:rFonts w:ascii="Arial" w:eastAsia="Calibri" w:hAnsi="Arial" w:cs="Arial"/>
          <w:sz w:val="20"/>
          <w:szCs w:val="20"/>
        </w:rPr>
        <w:t xml:space="preserve">           </w:t>
      </w:r>
      <w:r>
        <w:rPr>
          <w:rFonts w:ascii="Arial" w:eastAsia="Calibri" w:hAnsi="Arial" w:cs="Arial"/>
          <w:sz w:val="22"/>
          <w:szCs w:val="22"/>
        </w:rPr>
        <w:tab/>
        <w:t xml:space="preserve"> </w:t>
      </w:r>
    </w:p>
    <w:p w:rsidR="00DF1964" w:rsidRDefault="00DF1964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DF1964" w:rsidRDefault="00DF1964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DF1964" w:rsidRDefault="001F4E0D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Testo: A. </w:t>
      </w:r>
      <w:proofErr w:type="spellStart"/>
      <w:r>
        <w:rPr>
          <w:rFonts w:ascii="Calibri" w:eastAsia="Calibri" w:hAnsi="Calibri" w:cs="Calibri"/>
          <w:sz w:val="22"/>
          <w:szCs w:val="22"/>
        </w:rPr>
        <w:t>Martignago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R. </w:t>
      </w:r>
      <w:proofErr w:type="spellStart"/>
      <w:r>
        <w:rPr>
          <w:rFonts w:ascii="Calibri" w:eastAsia="Calibri" w:hAnsi="Calibri" w:cs="Calibri"/>
          <w:sz w:val="22"/>
          <w:szCs w:val="22"/>
        </w:rPr>
        <w:t>Mistroni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“REPORT diritto ed economia” Ed: Scuola &amp; Azienda. Volume Unico </w:t>
      </w:r>
    </w:p>
    <w:p w:rsidR="00DF1964" w:rsidRDefault="00DF1964">
      <w:pPr>
        <w:pStyle w:val="Standard"/>
        <w:tabs>
          <w:tab w:val="left" w:pos="7460"/>
        </w:tabs>
        <w:spacing w:before="57"/>
        <w:rPr>
          <w:rFonts w:ascii="Palatino Linotype" w:eastAsia="Calibri" w:hAnsi="Palatino Linotype" w:cs="Palatino Linotype"/>
          <w:i/>
          <w:sz w:val="16"/>
          <w:szCs w:val="22"/>
          <w:highlight w:val="yellow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DF1964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 28 I 05 I 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Mary Antonia Damiano</w:t>
            </w:r>
          </w:p>
        </w:tc>
      </w:tr>
      <w:tr w:rsidR="00DF1964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964" w:rsidRDefault="001F4E0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2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964" w:rsidRDefault="00DF1964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DF1964" w:rsidRDefault="00DF1964">
      <w:pPr>
        <w:pStyle w:val="Standard"/>
        <w:tabs>
          <w:tab w:val="left" w:pos="7460"/>
        </w:tabs>
        <w:spacing w:before="200" w:after="200"/>
      </w:pPr>
    </w:p>
    <w:sectPr w:rsidR="00DF1964">
      <w:footerReference w:type="default" r:id="rId10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1D1" w:rsidRDefault="00A171D1">
      <w:r>
        <w:separator/>
      </w:r>
    </w:p>
  </w:endnote>
  <w:endnote w:type="continuationSeparator" w:id="0">
    <w:p w:rsidR="00A171D1" w:rsidRDefault="00A1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964" w:rsidRDefault="00DF196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1D1" w:rsidRDefault="00A171D1">
      <w:r>
        <w:separator/>
      </w:r>
    </w:p>
  </w:footnote>
  <w:footnote w:type="continuationSeparator" w:id="0">
    <w:p w:rsidR="00A171D1" w:rsidRDefault="00A1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852BF"/>
    <w:multiLevelType w:val="multilevel"/>
    <w:tmpl w:val="3C9CAF20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552739"/>
    <w:multiLevelType w:val="multilevel"/>
    <w:tmpl w:val="D53296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64"/>
    <w:rsid w:val="001F4E0D"/>
    <w:rsid w:val="00366AEA"/>
    <w:rsid w:val="00A171D1"/>
    <w:rsid w:val="00C4284D"/>
    <w:rsid w:val="00D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04D3D-A6FE-498B-A09C-D2B9ACCD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qFormat/>
    <w:pPr>
      <w:keepNext/>
      <w:numPr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</w:style>
  <w:style w:type="character" w:customStyle="1" w:styleId="WW8Num35z1">
    <w:name w:val="WW8Num35z1"/>
    <w:qFormat/>
    <w:rPr>
      <w:u w:val="none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22z0">
    <w:name w:val="WW8Num22z0"/>
    <w:qFormat/>
    <w:rPr>
      <w:b/>
      <w:i w:val="0"/>
    </w:rPr>
  </w:style>
  <w:style w:type="character" w:customStyle="1" w:styleId="WW8Num25z1">
    <w:name w:val="WW8Num25z1"/>
    <w:qFormat/>
    <w:rPr>
      <w:u w:val="none"/>
    </w:rPr>
  </w:style>
  <w:style w:type="character" w:customStyle="1" w:styleId="WW8Num12z0">
    <w:name w:val="WW8Num12z0"/>
    <w:qFormat/>
    <w:rPr>
      <w:b/>
      <w:i w:val="0"/>
    </w:rPr>
  </w:style>
  <w:style w:type="character" w:customStyle="1" w:styleId="WW8Num5z0">
    <w:name w:val="WW8Num5z0"/>
    <w:qFormat/>
    <w:rPr>
      <w:b/>
      <w:i w:val="0"/>
    </w:rPr>
  </w:style>
  <w:style w:type="character" w:customStyle="1" w:styleId="WW8Num12z1">
    <w:name w:val="WW8Num12z1"/>
    <w:qFormat/>
    <w:rPr>
      <w:rFonts w:ascii="Symbol" w:hAnsi="Symbol" w:cs="Symbol"/>
      <w:b/>
      <w:i w:val="0"/>
    </w:rPr>
  </w:style>
  <w:style w:type="character" w:customStyle="1" w:styleId="WW8Num4z0">
    <w:name w:val="WW8Num4z0"/>
    <w:qFormat/>
    <w:rPr>
      <w:b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 2" w:eastAsia="Times New Roman" w:hAnsi="Wingdings 2" w:cs="Times New Roman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27z1">
    <w:name w:val="WW8Num27z1"/>
    <w:qFormat/>
    <w:rPr>
      <w:u w:val="none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WW8Num13z0">
    <w:name w:val="WW8Num13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17z0">
    <w:name w:val="WW8Num17z0"/>
    <w:qFormat/>
    <w:rPr>
      <w:b/>
      <w:i w:val="0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b/>
      <w:i w:val="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/>
      <w:i w:val="0"/>
    </w:rPr>
  </w:style>
  <w:style w:type="character" w:customStyle="1" w:styleId="WW8Num10z0">
    <w:name w:val="WW8Num10z0"/>
    <w:qFormat/>
    <w:rPr>
      <w:b/>
    </w:rPr>
  </w:style>
  <w:style w:type="character" w:customStyle="1" w:styleId="WW8Num29z0">
    <w:name w:val="WW8Num29z0"/>
    <w:qFormat/>
    <w:rPr>
      <w:b/>
    </w:rPr>
  </w:style>
  <w:style w:type="character" w:customStyle="1" w:styleId="WW8Num23z0">
    <w:name w:val="WW8Num23z0"/>
    <w:qFormat/>
    <w:rPr>
      <w:b/>
      <w:i w:val="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8z1">
    <w:name w:val="WW8Num28z1"/>
    <w:qFormat/>
    <w:rPr>
      <w:u w:val="none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11z0">
    <w:name w:val="WW8Num11z0"/>
    <w:qFormat/>
    <w:rPr>
      <w:b/>
    </w:rPr>
  </w:style>
  <w:style w:type="character" w:customStyle="1" w:styleId="WW8Num34z0">
    <w:name w:val="WW8Num34z0"/>
    <w:qFormat/>
    <w:rPr>
      <w:b/>
    </w:rPr>
  </w:style>
  <w:style w:type="character" w:customStyle="1" w:styleId="WW8Num30z0">
    <w:name w:val="WW8Num30z0"/>
    <w:qFormat/>
    <w:rPr>
      <w:b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28z0">
    <w:name w:val="WW8Num28z0"/>
    <w:qFormat/>
    <w:rPr>
      <w:b/>
      <w:i w:val="0"/>
    </w:rPr>
  </w:style>
  <w:style w:type="character" w:customStyle="1" w:styleId="Caratteridinumerazione">
    <w:name w:val="Caratteri di numerazione"/>
    <w:qFormat/>
  </w:style>
  <w:style w:type="character" w:customStyle="1" w:styleId="WW8Num1z0">
    <w:name w:val="WW8Num1z0"/>
    <w:qFormat/>
    <w:rPr>
      <w:b/>
      <w:i w:val="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33z0">
    <w:name w:val="WW8Num33z0"/>
    <w:qFormat/>
    <w:rPr>
      <w:b/>
      <w:i w:val="0"/>
    </w:rPr>
  </w:style>
  <w:style w:type="character" w:customStyle="1" w:styleId="WW8Num14z0">
    <w:name w:val="WW8Num14z0"/>
    <w:qFormat/>
    <w:rPr>
      <w:rFonts w:ascii="Wingdings" w:eastAsia="Times New Roman" w:hAnsi="Wingdings" w:cs="Times New Roman"/>
    </w:rPr>
  </w:style>
  <w:style w:type="character" w:customStyle="1" w:styleId="WW8Num23z1">
    <w:name w:val="WW8Num23z1"/>
    <w:qFormat/>
    <w:rPr>
      <w:u w:val="none"/>
    </w:rPr>
  </w:style>
  <w:style w:type="character" w:customStyle="1" w:styleId="WW8Num22z1">
    <w:name w:val="WW8Num22z1"/>
    <w:qFormat/>
    <w:rPr>
      <w:u w:val="non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WW8Num36z0">
    <w:name w:val="WW8Num36z0"/>
    <w:qFormat/>
    <w:rPr>
      <w:b/>
      <w:i w:val="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Standard"/>
    <w:next w:val="Textbody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Titolo1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qFormat/>
    <w:pPr>
      <w:jc w:val="both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Pr>
      <w:b/>
      <w:bCs/>
      <w:sz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e1">
    <w:name w:val="Normale1"/>
    <w:qFormat/>
    <w:rsid w:val="006C0D2A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Mary Damiano</cp:lastModifiedBy>
  <cp:revision>11</cp:revision>
  <cp:lastPrinted>2021-05-24T13:29:00Z</cp:lastPrinted>
  <dcterms:created xsi:type="dcterms:W3CDTF">2019-05-28T09:50:00Z</dcterms:created>
  <dcterms:modified xsi:type="dcterms:W3CDTF">2021-05-25T08:09:00Z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1033-10.2.0.5811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