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76" w:lineRule="auto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60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80" w:lineRule="auto"/>
              <w:jc w:val="center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sz w:val="24"/>
                <w:szCs w:val="24"/>
              </w:rPr>
              <w:drawing>
                <wp:inline distB="0" distT="0" distL="114300" distR="114300">
                  <wp:extent cx="356235" cy="384175"/>
                  <wp:effectExtent b="0" l="0" r="0" t="0"/>
                  <wp:docPr id="3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235" cy="3841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60" w:lineRule="auto"/>
              <w:jc w:val="center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sz w:val="24"/>
                <w:szCs w:val="24"/>
              </w:rPr>
              <w:drawing>
                <wp:inline distB="0" distT="0" distL="114300" distR="114300">
                  <wp:extent cx="595630" cy="372110"/>
                  <wp:effectExtent b="0" l="0" r="0" t="0"/>
                  <wp:docPr id="4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630" cy="37211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60" w:lineRule="auto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color w:val="000000"/>
                <w:sz w:val="28"/>
                <w:szCs w:val="28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color w:val="000000"/>
                <w:sz w:val="28"/>
                <w:szCs w:val="28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before="60" w:lineRule="auto"/>
              <w:rPr>
                <w:rFonts w:ascii="Book Antiqua" w:cs="Book Antiqua" w:eastAsia="Book Antiqua" w:hAnsi="Book Antiqua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color w:val="000000"/>
                <w:sz w:val="22"/>
                <w:szCs w:val="22"/>
                <w:rtl w:val="0"/>
              </w:rPr>
              <w:t xml:space="preserve">Via A. De Gasperi, 6   -   20811  Cesano  Maderno  (MB)</w:t>
            </w:r>
          </w:p>
        </w:tc>
      </w:tr>
      <w:tr>
        <w:trPr>
          <w:trHeight w:val="240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6">
            <w:pPr>
              <w:keepNext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40" w:before="120" w:lineRule="auto"/>
              <w:jc w:val="center"/>
              <w:rPr>
                <w:rFonts w:ascii="Trebuchet MS" w:cs="Trebuchet MS" w:eastAsia="Trebuchet MS" w:hAnsi="Trebuchet MS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color w:val="000000"/>
                <w:sz w:val="22"/>
                <w:szCs w:val="22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Palatino Linotype" w:cs="Palatino Linotype" w:eastAsia="Palatino Linotype" w:hAnsi="Palatino Linotype"/>
          <w:b w:val="1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41.0" w:type="dxa"/>
        <w:jc w:val="center"/>
        <w:tblLayout w:type="fixed"/>
        <w:tblLook w:val="0000"/>
      </w:tblPr>
      <w:tblGrid>
        <w:gridCol w:w="1019"/>
        <w:gridCol w:w="4139"/>
        <w:gridCol w:w="1134"/>
        <w:gridCol w:w="4149"/>
        <w:tblGridChange w:id="0">
          <w:tblGrid>
            <w:gridCol w:w="1019"/>
            <w:gridCol w:w="4139"/>
            <w:gridCol w:w="1134"/>
            <w:gridCol w:w="414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CLASSE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color w:val="000000"/>
                <w:sz w:val="24"/>
                <w:szCs w:val="24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I^__I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317"/>
              </w:tabs>
              <w:spacing w:after="200" w:before="20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 DISCIPLINA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Lingua e letteratura italiana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24"/>
                <w:szCs w:val="24"/>
                <w:rtl w:val="0"/>
              </w:rPr>
              <w:t xml:space="preserve">Prof.  Simone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317"/>
              </w:tabs>
              <w:spacing w:after="200" w:before="20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A.S.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24"/>
                <w:szCs w:val="24"/>
                <w:rtl w:val="0"/>
              </w:rPr>
              <w:t xml:space="preserve">2020/2021</w:t>
            </w:r>
          </w:p>
        </w:tc>
      </w:tr>
    </w:tbl>
    <w:p w:rsidR="00000000" w:rsidDel="00000000" w:rsidP="00000000" w:rsidRDefault="00000000" w:rsidRPr="00000000" w14:paraId="0000001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113" w:lineRule="auto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RIFLESSIONE SULLA LINGUA, MORFOSINTASSI.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La punteggiatura</w:t>
      </w:r>
    </w:p>
    <w:p w:rsidR="00000000" w:rsidDel="00000000" w:rsidP="00000000" w:rsidRDefault="00000000" w:rsidRPr="00000000" w14:paraId="0000001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Gli articoli</w:t>
      </w:r>
    </w:p>
    <w:p w:rsidR="00000000" w:rsidDel="00000000" w:rsidP="00000000" w:rsidRDefault="00000000" w:rsidRPr="00000000" w14:paraId="0000001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Il nome: </w:t>
      </w:r>
    </w:p>
    <w:p w:rsidR="00000000" w:rsidDel="00000000" w:rsidP="00000000" w:rsidRDefault="00000000" w:rsidRPr="00000000" w14:paraId="00000019">
      <w:pPr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Analisi delle caratteristiche dei nomi </w:t>
      </w:r>
    </w:p>
    <w:p w:rsidR="00000000" w:rsidDel="00000000" w:rsidP="00000000" w:rsidRDefault="00000000" w:rsidRPr="00000000" w14:paraId="0000001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L’aggettivo: </w:t>
      </w:r>
    </w:p>
    <w:p w:rsidR="00000000" w:rsidDel="00000000" w:rsidP="00000000" w:rsidRDefault="00000000" w:rsidRPr="00000000" w14:paraId="0000001B">
      <w:pPr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Analisi dei principali aggettivi</w:t>
      </w:r>
    </w:p>
    <w:p w:rsidR="00000000" w:rsidDel="00000000" w:rsidP="00000000" w:rsidRDefault="00000000" w:rsidRPr="00000000" w14:paraId="0000001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Il pronome: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1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Le particelle pronominali complemento e le loro funzioni logiche.</w:t>
      </w:r>
    </w:p>
    <w:p w:rsidR="00000000" w:rsidDel="00000000" w:rsidP="00000000" w:rsidRDefault="00000000" w:rsidRPr="00000000" w14:paraId="0000001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Il pronome relativo: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uso e funzioni logiche</w:t>
      </w:r>
    </w:p>
    <w:p w:rsidR="00000000" w:rsidDel="00000000" w:rsidP="00000000" w:rsidRDefault="00000000" w:rsidRPr="00000000" w14:paraId="0000001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Il verbo: </w:t>
      </w:r>
    </w:p>
    <w:p w:rsidR="00000000" w:rsidDel="00000000" w:rsidP="00000000" w:rsidRDefault="00000000" w:rsidRPr="00000000" w14:paraId="00000020">
      <w:pPr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ripasso modi e tempi</w:t>
      </w:r>
    </w:p>
    <w:p w:rsidR="00000000" w:rsidDel="00000000" w:rsidP="00000000" w:rsidRDefault="00000000" w:rsidRPr="00000000" w14:paraId="00000021">
      <w:pPr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Transitivi e intransitivi</w:t>
      </w:r>
    </w:p>
    <w:p w:rsidR="00000000" w:rsidDel="00000000" w:rsidP="00000000" w:rsidRDefault="00000000" w:rsidRPr="00000000" w14:paraId="00000022">
      <w:pPr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Attivi, passivi e riflessivi</w:t>
      </w:r>
    </w:p>
    <w:p w:rsidR="00000000" w:rsidDel="00000000" w:rsidP="00000000" w:rsidRDefault="00000000" w:rsidRPr="00000000" w14:paraId="00000023">
      <w:pPr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Verbi impersonali</w:t>
      </w:r>
    </w:p>
    <w:p w:rsidR="00000000" w:rsidDel="00000000" w:rsidP="00000000" w:rsidRDefault="00000000" w:rsidRPr="00000000" w14:paraId="00000024">
      <w:pPr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Verbi servili</w:t>
      </w:r>
    </w:p>
    <w:p w:rsidR="00000000" w:rsidDel="00000000" w:rsidP="00000000" w:rsidRDefault="00000000" w:rsidRPr="00000000" w14:paraId="0000002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Gli elementi essenziali della proposizione:</w:t>
      </w:r>
    </w:p>
    <w:p w:rsidR="00000000" w:rsidDel="00000000" w:rsidP="00000000" w:rsidRDefault="00000000" w:rsidRPr="00000000" w14:paraId="00000026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Soggetto</w:t>
      </w:r>
    </w:p>
    <w:p w:rsidR="00000000" w:rsidDel="00000000" w:rsidP="00000000" w:rsidRDefault="00000000" w:rsidRPr="00000000" w14:paraId="00000027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complemento oggetto</w:t>
      </w:r>
    </w:p>
    <w:p w:rsidR="00000000" w:rsidDel="00000000" w:rsidP="00000000" w:rsidRDefault="00000000" w:rsidRPr="00000000" w14:paraId="00000028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Predicato verbale e nominale</w:t>
      </w:r>
    </w:p>
    <w:p w:rsidR="00000000" w:rsidDel="00000000" w:rsidP="00000000" w:rsidRDefault="00000000" w:rsidRPr="00000000" w14:paraId="00000029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Complemento d’agente e di causa efficiente.</w:t>
      </w:r>
    </w:p>
    <w:p w:rsidR="00000000" w:rsidDel="00000000" w:rsidP="00000000" w:rsidRDefault="00000000" w:rsidRPr="00000000" w14:paraId="0000002A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Complemento di termine e d’agente. </w:t>
      </w:r>
    </w:p>
    <w:p w:rsidR="00000000" w:rsidDel="00000000" w:rsidP="00000000" w:rsidRDefault="00000000" w:rsidRPr="00000000" w14:paraId="0000002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ANTOLOGIA</w:t>
      </w:r>
    </w:p>
    <w:p w:rsidR="00000000" w:rsidDel="00000000" w:rsidP="00000000" w:rsidRDefault="00000000" w:rsidRPr="00000000" w14:paraId="0000002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Il riassunto</w:t>
      </w:r>
    </w:p>
    <w:p w:rsidR="00000000" w:rsidDel="00000000" w:rsidP="00000000" w:rsidRDefault="00000000" w:rsidRPr="00000000" w14:paraId="0000002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TEORIA: Elementi di analisi di un testo letterario</w:t>
      </w:r>
    </w:p>
    <w:p w:rsidR="00000000" w:rsidDel="00000000" w:rsidP="00000000" w:rsidRDefault="00000000" w:rsidRPr="00000000" w14:paraId="0000002F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Fabula e intreccio</w:t>
      </w:r>
    </w:p>
    <w:p w:rsidR="00000000" w:rsidDel="00000000" w:rsidP="00000000" w:rsidRDefault="00000000" w:rsidRPr="00000000" w14:paraId="00000030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Il narratore</w:t>
      </w:r>
    </w:p>
    <w:p w:rsidR="00000000" w:rsidDel="00000000" w:rsidP="00000000" w:rsidRDefault="00000000" w:rsidRPr="00000000" w14:paraId="00000031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La focalizzazione</w:t>
      </w:r>
    </w:p>
    <w:p w:rsidR="00000000" w:rsidDel="00000000" w:rsidP="00000000" w:rsidRDefault="00000000" w:rsidRPr="00000000" w14:paraId="00000032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 personaggi</w:t>
      </w:r>
    </w:p>
    <w:p w:rsidR="00000000" w:rsidDel="00000000" w:rsidP="00000000" w:rsidRDefault="00000000" w:rsidRPr="00000000" w14:paraId="00000033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 luoghi</w:t>
      </w:r>
    </w:p>
    <w:p w:rsidR="00000000" w:rsidDel="00000000" w:rsidP="00000000" w:rsidRDefault="00000000" w:rsidRPr="00000000" w14:paraId="0000003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LETTURA: lettura e analisi di racconti tratti dal libro di testo e proposti dal docente.</w:t>
      </w:r>
    </w:p>
    <w:p w:rsidR="00000000" w:rsidDel="00000000" w:rsidP="00000000" w:rsidRDefault="00000000" w:rsidRPr="00000000" w14:paraId="0000003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Laboratorio di scrittura:</w:t>
      </w:r>
    </w:p>
    <w:p w:rsidR="00000000" w:rsidDel="00000000" w:rsidP="00000000" w:rsidRDefault="00000000" w:rsidRPr="00000000" w14:paraId="00000038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Il testo descrittivo</w:t>
      </w:r>
    </w:p>
    <w:p w:rsidR="00000000" w:rsidDel="00000000" w:rsidP="00000000" w:rsidRDefault="00000000" w:rsidRPr="00000000" w14:paraId="00000039">
      <w:pPr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Il testo narrativo</w:t>
      </w:r>
    </w:p>
    <w:p w:rsidR="00000000" w:rsidDel="00000000" w:rsidP="00000000" w:rsidRDefault="00000000" w:rsidRPr="00000000" w14:paraId="0000003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IL MITO E L’EPICA CLASSICA</w:t>
      </w:r>
    </w:p>
    <w:p w:rsidR="00000000" w:rsidDel="00000000" w:rsidP="00000000" w:rsidRDefault="00000000" w:rsidRPr="00000000" w14:paraId="0000003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Il mito: </w:t>
      </w:r>
    </w:p>
    <w:p w:rsidR="00000000" w:rsidDel="00000000" w:rsidP="00000000" w:rsidRDefault="00000000" w:rsidRPr="00000000" w14:paraId="0000003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L’Epica classica</w:t>
      </w:r>
    </w:p>
    <w:p w:rsidR="00000000" w:rsidDel="00000000" w:rsidP="00000000" w:rsidRDefault="00000000" w:rsidRPr="00000000" w14:paraId="0000003E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La questione omerica</w:t>
      </w:r>
    </w:p>
    <w:p w:rsidR="00000000" w:rsidDel="00000000" w:rsidP="00000000" w:rsidRDefault="00000000" w:rsidRPr="00000000" w14:paraId="0000003F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Caratteristiche dell’Epica classica</w:t>
      </w:r>
    </w:p>
    <w:p w:rsidR="00000000" w:rsidDel="00000000" w:rsidP="00000000" w:rsidRDefault="00000000" w:rsidRPr="00000000" w14:paraId="00000040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L’eroe epico</w:t>
      </w:r>
    </w:p>
    <w:p w:rsidR="00000000" w:rsidDel="00000000" w:rsidP="00000000" w:rsidRDefault="00000000" w:rsidRPr="00000000" w14:paraId="00000041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Il linguaggio formulare</w:t>
      </w:r>
    </w:p>
    <w:p w:rsidR="00000000" w:rsidDel="00000000" w:rsidP="00000000" w:rsidRDefault="00000000" w:rsidRPr="00000000" w14:paraId="00000042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Analisi di alcune figure retoriche: similitudine, metafora, metonimia e iperbole.</w:t>
      </w:r>
    </w:p>
    <w:p w:rsidR="00000000" w:rsidDel="00000000" w:rsidP="00000000" w:rsidRDefault="00000000" w:rsidRPr="00000000" w14:paraId="00000043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Lettura in versi dal libro di testo di: 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il proemio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line="276" w:lineRule="auto"/>
        <w:ind w:left="720" w:hanging="36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Lettura di 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Omero, Iliade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di Alessandro Baricco</w:t>
      </w:r>
    </w:p>
    <w:p w:rsidR="00000000" w:rsidDel="00000000" w:rsidP="00000000" w:rsidRDefault="00000000" w:rsidRPr="00000000" w14:paraId="0000004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Libri letti in classe:</w:t>
      </w:r>
      <w:r w:rsidDel="00000000" w:rsidR="00000000" w:rsidRPr="00000000">
        <w:rPr>
          <w:rFonts w:ascii="Calibri" w:cs="Calibri" w:eastAsia="Calibri" w:hAnsi="Calibri"/>
          <w:b w:val="1"/>
          <w:i w:val="1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parti di 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Omero, Iliade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di Alessandro Baricco, </w:t>
      </w:r>
    </w:p>
    <w:p w:rsidR="00000000" w:rsidDel="00000000" w:rsidP="00000000" w:rsidRDefault="00000000" w:rsidRPr="00000000" w14:paraId="0000004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Palatino Linotype" w:cs="Palatino Linotype" w:eastAsia="Palatino Linotype" w:hAnsi="Palatino Linotype"/>
          <w:color w:val="000000"/>
          <w:sz w:val="16"/>
          <w:szCs w:val="16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Palatino Linotype" w:cs="Palatino Linotype" w:eastAsia="Palatino Linotype" w:hAnsi="Palatino Linotype"/>
          <w:color w:val="000000"/>
          <w:sz w:val="16"/>
          <w:szCs w:val="16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Rule="auto"/>
        <w:rPr>
          <w:rFonts w:ascii="Palatino Linotype" w:cs="Palatino Linotype" w:eastAsia="Palatino Linotype" w:hAnsi="Palatino Linotype"/>
          <w:color w:val="000000"/>
          <w:sz w:val="16"/>
          <w:szCs w:val="16"/>
          <w:highlight w:val="yellow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42.0" w:type="dxa"/>
        <w:jc w:val="center"/>
        <w:tblLayout w:type="fixed"/>
        <w:tblLook w:val="0000"/>
      </w:tblPr>
      <w:tblGrid>
        <w:gridCol w:w="2110"/>
        <w:gridCol w:w="992"/>
        <w:gridCol w:w="1434"/>
        <w:gridCol w:w="5906"/>
        <w:tblGridChange w:id="0">
          <w:tblGrid>
            <w:gridCol w:w="2110"/>
            <w:gridCol w:w="992"/>
            <w:gridCol w:w="1434"/>
            <w:gridCol w:w="5906"/>
          </w:tblGrid>
        </w:tblGridChange>
      </w:tblGrid>
      <w:t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Cesano Maderno,  _ _ I _ _ I _ _ _ _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Firma 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color w:val="000000"/>
                <w:sz w:val="18"/>
                <w:szCs w:val="18"/>
                <w:rtl w:val="0"/>
              </w:rPr>
              <w:t xml:space="preserve">Firme di tre studenti 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after="200" w:before="200" w:lineRule="auto"/>
        <w:rPr>
          <w:rFonts w:ascii="Palatino Linotype" w:cs="Palatino Linotype" w:eastAsia="Palatino Linotype" w:hAnsi="Palatino Linotype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sectPr>
      <w:footerReference r:id="rId9" w:type="default"/>
      <w:pgSz w:h="16838" w:w="11906" w:orient="portrait"/>
      <w:pgMar w:bottom="557" w:top="470" w:left="470" w:right="47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rebuchet MS"/>
  <w:font w:name="Calibri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Book Antiqu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jc w:val="center"/>
      <w:rPr>
        <w:rFonts w:ascii="Calibri" w:cs="Calibri" w:eastAsia="Calibri" w:hAnsi="Calibri"/>
        <w:color w:val="000000"/>
        <w:sz w:val="16"/>
        <w:szCs w:val="16"/>
      </w:rPr>
    </w:pPr>
    <w:r w:rsidDel="00000000" w:rsidR="00000000" w:rsidRPr="00000000">
      <w:rPr>
        <w:rFonts w:ascii="Calibri" w:cs="Calibri" w:eastAsia="Calibri" w:hAnsi="Calibri"/>
        <w:color w:val="000000"/>
        <w:sz w:val="16"/>
        <w:szCs w:val="16"/>
        <w:rtl w:val="0"/>
      </w:rPr>
      <w:t xml:space="preserve">- 1 -</w:t>
    </w:r>
  </w:p>
  <w:p w:rsidR="00000000" w:rsidDel="00000000" w:rsidP="00000000" w:rsidRDefault="00000000" w:rsidRPr="00000000" w14:paraId="0000005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215" w:lineRule="auto"/>
      <w:ind w:right="360"/>
      <w:rPr>
        <w:color w:val="000000"/>
        <w:sz w:val="24"/>
        <w:szCs w:val="24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</w:style>
  <w:style w:type="paragraph" w:styleId="Titolo1">
    <w:name w:val="heading 1"/>
    <w:basedOn w:val="Normale"/>
    <w:next w:val="Normale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itolo2">
    <w:name w:val="heading 2"/>
    <w:basedOn w:val="Normale"/>
    <w:next w:val="Normale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itolo3">
    <w:name w:val="heading 3"/>
    <w:basedOn w:val="Normale"/>
    <w:next w:val="Normale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itolo4">
    <w:name w:val="heading 4"/>
    <w:basedOn w:val="Normale"/>
    <w:next w:val="Normale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itolo5">
    <w:name w:val="heading 5"/>
    <w:basedOn w:val="Normale"/>
    <w:next w:val="Normale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Titolo6">
    <w:name w:val="heading 6"/>
    <w:basedOn w:val="Normale"/>
    <w:next w:val="Normale"/>
    <w:pPr>
      <w:keepNext w:val="1"/>
      <w:keepLines w:val="1"/>
      <w:spacing w:after="40" w:before="200"/>
      <w:outlineLvl w:val="5"/>
    </w:pPr>
    <w:rPr>
      <w:b w:val="1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olo">
    <w:name w:val="Title"/>
    <w:basedOn w:val="Normale"/>
    <w:next w:val="Normale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Sottotitolo">
    <w:name w:val="Subtitle"/>
    <w:basedOn w:val="Normale"/>
    <w:next w:val="Normale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5" Type="http://schemas.openxmlformats.org/officeDocument/2006/relationships/font" Target="fonts/BookAntiqua-regular.ttf"/><Relationship Id="rId6" Type="http://schemas.openxmlformats.org/officeDocument/2006/relationships/font" Target="fonts/BookAntiqua-bold.ttf"/><Relationship Id="rId7" Type="http://schemas.openxmlformats.org/officeDocument/2006/relationships/font" Target="fonts/BookAntiqua-italic.ttf"/><Relationship Id="rId8" Type="http://schemas.openxmlformats.org/officeDocument/2006/relationships/font" Target="fonts/BookAntiqua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nMRQWk5ZoTm4ldRAL04HjbTNWxA==">AMUW2mUcrhyPr9jGfZDwqqIPXsHfEJV+S6NsYepBk5mQZa585TxZ8j8KKR1EU2fZZ2Q5bf273sWGRmuroXF92BRHKkwxEk7A37EtpW0kptO3Ljt8NpmStxFmn1vNgA/ByS9BAvrt2CX+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2021-05-24T15:33:00Z</dcterms:created>
</cp:coreProperties>
</file>