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108" w:type="dxa"/>
        <w:tblLayout w:type="fixed"/>
        <w:tblLook w:val="0000" w:firstRow="0" w:lastRow="0" w:firstColumn="0" w:lastColumn="0" w:noHBand="0" w:noVBand="0"/>
      </w:tblPr>
      <w:tblGrid>
        <w:gridCol w:w="778"/>
        <w:gridCol w:w="1514"/>
        <w:gridCol w:w="8027"/>
      </w:tblGrid>
      <w:tr w:rsidR="00F51FD9">
        <w:trPr>
          <w:cantSplit/>
          <w:trHeight w:val="872"/>
        </w:trPr>
        <w:tc>
          <w:tcPr>
            <w:tcW w:w="778" w:type="dxa"/>
            <w:tcBorders>
              <w:top w:val="single" w:sz="4" w:space="0" w:color="000000"/>
              <w:bottom w:val="single" w:sz="4" w:space="0" w:color="000000"/>
            </w:tcBorders>
            <w:shd w:val="clear" w:color="auto" w:fill="auto"/>
            <w:vAlign w:val="center"/>
          </w:tcPr>
          <w:bookmarkStart w:id="0" w:name="_MON_1652512908"/>
          <w:bookmarkEnd w:id="0"/>
          <w:p w:rsidR="00F51FD9" w:rsidRDefault="00DB64D7">
            <w:pPr>
              <w:spacing w:before="80"/>
              <w:jc w:val="center"/>
            </w:pPr>
            <w:r>
              <w:object w:dxaOrig="1543"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Word.Document.8" ShapeID="_x0000_i1025" DrawAspect="Icon" ObjectID="_1683363518" r:id="rId8">
                  <o:FieldCodes>\s</o:FieldCodes>
                </o:OLEObject>
              </w:object>
            </w:r>
            <w:r w:rsidR="0078542E">
              <w:rPr>
                <w:noProof/>
                <w:lang w:eastAsia="it-IT"/>
              </w:rPr>
              <w:drawing>
                <wp:inline distT="0" distB="0" distL="0" distR="0">
                  <wp:extent cx="352425" cy="38100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425" cy="381000"/>
                          </a:xfrm>
                          <a:prstGeom prst="rect">
                            <a:avLst/>
                          </a:prstGeom>
                          <a:solidFill>
                            <a:srgbClr val="FFFFFF"/>
                          </a:solidFill>
                          <a:ln>
                            <a:noFill/>
                          </a:ln>
                        </pic:spPr>
                      </pic:pic>
                    </a:graphicData>
                  </a:graphic>
                </wp:inline>
              </w:drawing>
            </w:r>
          </w:p>
        </w:tc>
        <w:tc>
          <w:tcPr>
            <w:tcW w:w="1514" w:type="dxa"/>
            <w:tcBorders>
              <w:top w:val="single" w:sz="4" w:space="0" w:color="000000"/>
              <w:bottom w:val="single" w:sz="4" w:space="0" w:color="000000"/>
            </w:tcBorders>
            <w:shd w:val="clear" w:color="auto" w:fill="auto"/>
            <w:vAlign w:val="bottom"/>
          </w:tcPr>
          <w:p w:rsidR="00F51FD9" w:rsidRDefault="00F51FD9">
            <w:pPr>
              <w:spacing w:before="60" w:after="120"/>
              <w:jc w:val="center"/>
              <w:rPr>
                <w:rFonts w:ascii="Book Antiqua" w:hAnsi="Book Antiqua" w:cs="Book Antiqua"/>
                <w:b/>
                <w:sz w:val="28"/>
              </w:rPr>
            </w:pPr>
            <w:r>
              <w:object w:dxaOrig="4185" w:dyaOrig="2355">
                <v:shape id="_x0000_i1026" type="#_x0000_t75" style="width:47.25pt;height:29.25pt" o:ole="" filled="t">
                  <v:fill color2="black"/>
                  <v:imagedata r:id="rId10" o:title=""/>
                </v:shape>
                <o:OLEObject Type="Embed" ProgID="PBrush" ShapeID="_x0000_i1026" DrawAspect="Content" ObjectID="_1683363519" r:id="rId11"/>
              </w:object>
            </w:r>
          </w:p>
        </w:tc>
        <w:tc>
          <w:tcPr>
            <w:tcW w:w="8027" w:type="dxa"/>
            <w:tcBorders>
              <w:top w:val="single" w:sz="4" w:space="0" w:color="000000"/>
              <w:bottom w:val="single" w:sz="4" w:space="0" w:color="000000"/>
            </w:tcBorders>
            <w:shd w:val="clear" w:color="auto" w:fill="auto"/>
            <w:vAlign w:val="center"/>
          </w:tcPr>
          <w:p w:rsidR="00F51FD9" w:rsidRDefault="00F51FD9">
            <w:pPr>
              <w:spacing w:before="60"/>
              <w:rPr>
                <w:rFonts w:ascii="Book Antiqua" w:hAnsi="Book Antiqua" w:cs="Book Antiqua"/>
                <w:sz w:val="22"/>
                <w:szCs w:val="22"/>
              </w:rPr>
            </w:pPr>
            <w:r>
              <w:rPr>
                <w:rFonts w:ascii="Book Antiqua" w:hAnsi="Book Antiqua" w:cs="Book Antiqua"/>
                <w:b/>
                <w:sz w:val="28"/>
              </w:rPr>
              <w:t xml:space="preserve">I I S  </w:t>
            </w:r>
            <w:r>
              <w:rPr>
                <w:rFonts w:ascii="Book Antiqua" w:hAnsi="Book Antiqua" w:cs="Book Antiqua"/>
                <w:b/>
                <w:i/>
                <w:sz w:val="28"/>
              </w:rPr>
              <w:t>“Ettore Majorana”</w:t>
            </w:r>
          </w:p>
          <w:p w:rsidR="00F51FD9" w:rsidRDefault="00F51FD9">
            <w:pPr>
              <w:spacing w:before="60"/>
            </w:pPr>
            <w:r>
              <w:rPr>
                <w:rFonts w:ascii="Book Antiqua" w:hAnsi="Book Antiqua" w:cs="Book Antiqua"/>
                <w:sz w:val="22"/>
                <w:szCs w:val="22"/>
              </w:rPr>
              <w:t>V</w:t>
            </w:r>
            <w:r w:rsidR="00364661">
              <w:rPr>
                <w:rFonts w:ascii="Book Antiqua" w:hAnsi="Book Antiqua" w:cs="Book Antiqua"/>
                <w:sz w:val="22"/>
                <w:szCs w:val="22"/>
              </w:rPr>
              <w:t>ia A. De Gasperi, 6   -   20811</w:t>
            </w:r>
            <w:r>
              <w:rPr>
                <w:rFonts w:ascii="Book Antiqua" w:hAnsi="Book Antiqua" w:cs="Book Antiqua"/>
                <w:sz w:val="22"/>
                <w:szCs w:val="22"/>
              </w:rPr>
              <w:t xml:space="preserve"> Cesano  Maderno  (MB)</w:t>
            </w:r>
          </w:p>
        </w:tc>
      </w:tr>
      <w:tr w:rsidR="00F51FD9">
        <w:trPr>
          <w:cantSplit/>
          <w:trHeight w:val="256"/>
        </w:trPr>
        <w:tc>
          <w:tcPr>
            <w:tcW w:w="10319" w:type="dxa"/>
            <w:gridSpan w:val="3"/>
            <w:tcBorders>
              <w:top w:val="single" w:sz="4" w:space="0" w:color="000000"/>
              <w:bottom w:val="single" w:sz="4" w:space="0" w:color="000000"/>
            </w:tcBorders>
            <w:shd w:val="clear" w:color="auto" w:fill="auto"/>
            <w:vAlign w:val="center"/>
          </w:tcPr>
          <w:p w:rsidR="00F51FD9" w:rsidRDefault="00F51FD9">
            <w:pPr>
              <w:pStyle w:val="Titolo3"/>
              <w:spacing w:before="120" w:after="40"/>
            </w:pPr>
            <w:r>
              <w:rPr>
                <w:b/>
                <w:sz w:val="22"/>
                <w:szCs w:val="22"/>
                <w:u w:val="none"/>
              </w:rPr>
              <w:t>PROGRAMMA SVOLTO</w:t>
            </w:r>
          </w:p>
        </w:tc>
      </w:tr>
    </w:tbl>
    <w:p w:rsidR="00F51FD9" w:rsidRDefault="00F51FD9">
      <w:pPr>
        <w:pStyle w:val="Corpodeltesto21"/>
        <w:jc w:val="center"/>
        <w:rPr>
          <w:rFonts w:ascii="Palatino Linotype" w:hAnsi="Palatino Linotype" w:cs="Palatino Linotype"/>
          <w:sz w:val="16"/>
          <w:szCs w:val="16"/>
        </w:rPr>
      </w:pPr>
    </w:p>
    <w:tbl>
      <w:tblPr>
        <w:tblW w:w="0" w:type="auto"/>
        <w:tblInd w:w="108" w:type="dxa"/>
        <w:tblLayout w:type="fixed"/>
        <w:tblLook w:val="0000" w:firstRow="0" w:lastRow="0" w:firstColumn="0" w:lastColumn="0" w:noHBand="0" w:noVBand="0"/>
      </w:tblPr>
      <w:tblGrid>
        <w:gridCol w:w="1020"/>
        <w:gridCol w:w="4139"/>
        <w:gridCol w:w="1134"/>
        <w:gridCol w:w="4189"/>
      </w:tblGrid>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CLASSE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5E30E1">
            <w:pPr>
              <w:tabs>
                <w:tab w:val="left" w:pos="7460"/>
              </w:tabs>
              <w:spacing w:before="200" w:after="200"/>
              <w:rPr>
                <w:rFonts w:ascii="Trebuchet MS" w:hAnsi="Trebuchet MS" w:cs="Trebuchet MS"/>
                <w:sz w:val="18"/>
                <w:szCs w:val="18"/>
              </w:rPr>
            </w:pPr>
            <w:r>
              <w:rPr>
                <w:rFonts w:ascii="Trebuchet MS" w:hAnsi="Trebuchet MS" w:cs="Trebuchet MS"/>
                <w:b/>
                <w:sz w:val="18"/>
                <w:szCs w:val="18"/>
              </w:rPr>
              <w:t>4 A</w:t>
            </w:r>
            <w:bookmarkStart w:id="1" w:name="_GoBack"/>
            <w:bookmarkEnd w:id="1"/>
            <w:r w:rsidR="00DB64D7">
              <w:rPr>
                <w:rFonts w:ascii="Trebuchet MS" w:hAnsi="Trebuchet MS" w:cs="Trebuchet MS"/>
                <w:b/>
                <w:sz w:val="18"/>
                <w:szCs w:val="18"/>
              </w:rPr>
              <w:t>LS</w:t>
            </w:r>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 xml:space="preserve"> DISCIPLINA</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pacing w:before="200" w:after="200"/>
            </w:pPr>
            <w:r>
              <w:rPr>
                <w:rFonts w:ascii="Trebuchet MS" w:hAnsi="Trebuchet MS" w:cs="Trebuchet MS"/>
                <w:b/>
                <w:sz w:val="18"/>
                <w:szCs w:val="18"/>
              </w:rPr>
              <w:t>Fisica</w:t>
            </w:r>
          </w:p>
        </w:tc>
      </w:tr>
      <w:tr w:rsidR="00F51FD9">
        <w:tc>
          <w:tcPr>
            <w:tcW w:w="102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b/>
                <w:sz w:val="18"/>
                <w:szCs w:val="18"/>
              </w:rPr>
            </w:pPr>
            <w:r>
              <w:rPr>
                <w:rFonts w:ascii="Trebuchet MS" w:hAnsi="Trebuchet MS" w:cs="Trebuchet MS"/>
                <w:sz w:val="18"/>
                <w:szCs w:val="18"/>
              </w:rPr>
              <w:t>DOCENTE</w:t>
            </w:r>
          </w:p>
        </w:tc>
        <w:tc>
          <w:tcPr>
            <w:tcW w:w="4139"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b/>
                <w:sz w:val="18"/>
                <w:szCs w:val="18"/>
              </w:rPr>
              <w:t>Rinaldi Rocco</w:t>
            </w:r>
          </w:p>
        </w:tc>
        <w:tc>
          <w:tcPr>
            <w:tcW w:w="11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ind w:left="-143" w:right="-73"/>
              <w:jc w:val="center"/>
              <w:rPr>
                <w:rFonts w:ascii="Trebuchet MS" w:hAnsi="Trebuchet MS" w:cs="Trebuchet MS"/>
                <w:b/>
                <w:sz w:val="18"/>
                <w:szCs w:val="18"/>
              </w:rPr>
            </w:pPr>
            <w:r>
              <w:rPr>
                <w:rFonts w:ascii="Trebuchet MS" w:hAnsi="Trebuchet MS" w:cs="Trebuchet MS"/>
                <w:sz w:val="18"/>
                <w:szCs w:val="18"/>
              </w:rPr>
              <w:t>A.S.</w:t>
            </w:r>
          </w:p>
        </w:tc>
        <w:tc>
          <w:tcPr>
            <w:tcW w:w="41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384822">
            <w:pPr>
              <w:tabs>
                <w:tab w:val="left" w:pos="7460"/>
              </w:tabs>
              <w:spacing w:before="200" w:after="200"/>
            </w:pPr>
            <w:r>
              <w:rPr>
                <w:rFonts w:ascii="Trebuchet MS" w:hAnsi="Trebuchet MS" w:cs="Trebuchet MS"/>
                <w:b/>
                <w:sz w:val="18"/>
                <w:szCs w:val="18"/>
              </w:rPr>
              <w:t>2020/21</w:t>
            </w:r>
          </w:p>
        </w:tc>
      </w:tr>
    </w:tbl>
    <w:p w:rsidR="00F51FD9" w:rsidRDefault="00F51FD9">
      <w:pPr>
        <w:tabs>
          <w:tab w:val="left" w:pos="7460"/>
        </w:tabs>
        <w:spacing w:before="200" w:after="200"/>
        <w:rPr>
          <w:rFonts w:ascii="Palatino Linotype" w:hAnsi="Palatino Linotype" w:cs="Palatino Linotype"/>
          <w:sz w:val="16"/>
          <w:szCs w:val="22"/>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Termologia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modello atomico: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Gli</w:t>
      </w:r>
      <w:r w:rsidR="00F51FD9">
        <w:rPr>
          <w:rFonts w:ascii="Trebuchet MS" w:hAnsi="Trebuchet MS" w:cs="Trebuchet MS"/>
        </w:rPr>
        <w:t xml:space="preserve"> atomi e</w:t>
      </w:r>
      <w:r w:rsidR="00384822">
        <w:rPr>
          <w:rFonts w:ascii="Trebuchet MS" w:hAnsi="Trebuchet MS" w:cs="Trebuchet MS"/>
        </w:rPr>
        <w:t xml:space="preserve"> le molecole,</w:t>
      </w:r>
      <w:r w:rsidR="00F51FD9">
        <w:rPr>
          <w:rFonts w:ascii="Trebuchet MS" w:hAnsi="Trebuchet MS" w:cs="Trebuchet MS"/>
        </w:rPr>
        <w:t xml:space="preserve"> la Legge di Avogadro, le </w:t>
      </w:r>
      <w:r w:rsidR="003A4324">
        <w:rPr>
          <w:rFonts w:ascii="Trebuchet MS" w:hAnsi="Trebuchet MS" w:cs="Trebuchet MS"/>
        </w:rPr>
        <w:t>forze intermolecolari</w:t>
      </w:r>
      <w:r w:rsidR="00F51FD9">
        <w:rPr>
          <w:rFonts w:ascii="Trebuchet MS" w:hAnsi="Trebuchet MS" w:cs="Trebuchet MS"/>
        </w:rPr>
        <w:t>, gli stati di aggregazione della materia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temperatura: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Il</w:t>
      </w:r>
      <w:r w:rsidR="00F51FD9">
        <w:rPr>
          <w:rFonts w:ascii="Trebuchet MS" w:hAnsi="Trebuchet MS" w:cs="Trebuchet MS"/>
        </w:rPr>
        <w:t xml:space="preserve"> termometro, la dilatazione termica lineare, la dilatazione termica dei solidi, dei liquidi, dei gas</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gas perfetto:</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Legge di Boyle, le Leggi di Gay-Lussac, il gas perfetto, la temperatura assoluta del gas perfetto, l’equazione di stato del gas perfetto</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teoria cinetica dei gas:</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L’energia</w:t>
      </w:r>
      <w:r w:rsidR="00F51FD9">
        <w:rPr>
          <w:rFonts w:ascii="Trebuchet MS" w:hAnsi="Trebuchet MS" w:cs="Trebuchet MS"/>
        </w:rPr>
        <w:t xml:space="preserve"> interna, gas perfetto e gas reale, </w:t>
      </w:r>
      <w:r w:rsidR="003A4324">
        <w:rPr>
          <w:rFonts w:ascii="Trebuchet MS" w:hAnsi="Trebuchet MS" w:cs="Trebuchet MS"/>
        </w:rPr>
        <w:t>la pressione del gas perfetto, L</w:t>
      </w:r>
      <w:r w:rsidR="00F51FD9">
        <w:rPr>
          <w:rFonts w:ascii="Trebuchet MS" w:hAnsi="Trebuchet MS" w:cs="Trebuchet MS"/>
        </w:rPr>
        <w:t>’energia cinetica media di una molecola, il significato della temperatura assoluta</w:t>
      </w:r>
    </w:p>
    <w:p w:rsidR="00F51FD9" w:rsidRDefault="00364661">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calore</w:t>
      </w:r>
      <w:r w:rsidR="00F51FD9">
        <w:rPr>
          <w:rFonts w:ascii="Trebuchet MS" w:hAnsi="Trebuchet MS" w:cs="Trebuchet MS"/>
        </w:rPr>
        <w:t>:</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trasmissione di energia mediante il calore e il lavoro, la capacità termica e il calore specifico, il calorimetro, la temperatura di equilibrio, le sorgenti di calore e il potere calorifico, la propagazione del calore, i passaggi di stato, il calore latente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primo principio della termodinamica: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 xml:space="preserve">i principi della termodinamica, i sistemi termodinamici, l’equilibrio termodinamico, le trasformazioni termodinamiche, le trasformazioni reali e </w:t>
      </w:r>
      <w:r w:rsidR="00364661">
        <w:rPr>
          <w:rFonts w:ascii="Trebuchet MS" w:hAnsi="Trebuchet MS" w:cs="Trebuchet MS"/>
        </w:rPr>
        <w:t>quasi-statiche</w:t>
      </w:r>
      <w:r>
        <w:rPr>
          <w:rFonts w:ascii="Trebuchet MS" w:hAnsi="Trebuchet MS" w:cs="Trebuchet MS"/>
        </w:rPr>
        <w:t>, l’energia interna di un sistema termodinamico, il lavoro meccanico compiuto da un s.t., il primo principio della termodinamica, trasformazioni isocore, isobare, adiabatiche, cicliche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secondo principio della termodinamica:</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macchina termica, gli enunciati di Lord Kelvin e di Clausius, equivalenza dei due enunciati, il rendimento di una macchina termica, trasformazioni reversibili e irreversibili, il teorema di Carnot, il ciclo di Carnot</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L’entropia:(cenni)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lastRenderedPageBreak/>
        <w:t>Energia</w:t>
      </w:r>
      <w:r w:rsidR="00F51FD9">
        <w:rPr>
          <w:rFonts w:ascii="Trebuchet MS" w:hAnsi="Trebuchet MS" w:cs="Trebuchet MS"/>
        </w:rPr>
        <w:t xml:space="preserve"> utile ed energia degradata</w:t>
      </w:r>
      <w:r>
        <w:rPr>
          <w:rFonts w:ascii="Trebuchet MS" w:hAnsi="Trebuchet MS" w:cs="Trebuchet MS"/>
        </w:rPr>
        <w:t>, la disuguaglianza</w:t>
      </w:r>
      <w:r w:rsidR="00F51FD9">
        <w:rPr>
          <w:rFonts w:ascii="Trebuchet MS" w:hAnsi="Trebuchet MS" w:cs="Trebuchet MS"/>
        </w:rPr>
        <w:t xml:space="preserve"> di Clausius, la definizione macroscopica di entropia, l’entropia di un sistema isolato e non isolato, la temperatura Kelvin </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Onde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Oscillazioni e onde:</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L’oscillatore</w:t>
      </w:r>
      <w:r w:rsidR="00F51FD9">
        <w:rPr>
          <w:rFonts w:ascii="Trebuchet MS" w:hAnsi="Trebuchet MS" w:cs="Trebuchet MS"/>
        </w:rPr>
        <w:t xml:space="preserve"> armonico, la formazione delle onde, la propagazione delle onde, onde trasversali e longitudinali, fronti d’onda e raggi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Le</w:t>
      </w:r>
      <w:r w:rsidR="00F51FD9">
        <w:rPr>
          <w:rFonts w:ascii="Trebuchet MS" w:hAnsi="Trebuchet MS" w:cs="Trebuchet MS"/>
        </w:rPr>
        <w:t xml:space="preserve"> onde periodiche, le caratteristiche delle onde, il principio di sovrapposizione, l’interferenza, il principio di Huyghens</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 raggi luminosi:</w:t>
      </w:r>
    </w:p>
    <w:p w:rsidR="00F51FD9" w:rsidRDefault="00364661">
      <w:pPr>
        <w:numPr>
          <w:ilvl w:val="2"/>
          <w:numId w:val="2"/>
        </w:numPr>
        <w:tabs>
          <w:tab w:val="left" w:pos="709"/>
        </w:tabs>
        <w:spacing w:before="120" w:after="120"/>
        <w:rPr>
          <w:rFonts w:ascii="Trebuchet MS" w:hAnsi="Trebuchet MS" w:cs="Trebuchet MS"/>
        </w:rPr>
      </w:pPr>
      <w:r>
        <w:rPr>
          <w:rFonts w:ascii="Trebuchet MS" w:hAnsi="Trebuchet MS" w:cs="Trebuchet MS"/>
        </w:rPr>
        <w:t>La</w:t>
      </w:r>
      <w:r w:rsidR="00F51FD9">
        <w:rPr>
          <w:rFonts w:ascii="Trebuchet MS" w:hAnsi="Trebuchet MS" w:cs="Trebuchet MS"/>
        </w:rPr>
        <w:t xml:space="preserve"> luce, la propagazione della luce, la velocità della luce, la riflessione e la rifrazione, le leggi della riflessione, le leggi della rifrazione, gli indici di rifrazione, la riflessione totale, la dispersione della luce</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Le onde luminose:</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modello corpuscolare e il modello ondulatorio della luce, l’interferenza, la diffrazione, la diffrazione da una fenditura, i colori e la lunghezza d’onda. Esperienze di Young</w:t>
      </w:r>
    </w:p>
    <w:p w:rsidR="00F51FD9" w:rsidRDefault="00F51FD9">
      <w:pPr>
        <w:tabs>
          <w:tab w:val="left" w:pos="709"/>
        </w:tabs>
        <w:spacing w:before="120" w:after="120"/>
        <w:rPr>
          <w:rFonts w:ascii="Trebuchet MS" w:hAnsi="Trebuchet MS" w:cs="Trebuchet MS"/>
        </w:rPr>
      </w:pPr>
    </w:p>
    <w:p w:rsidR="00F51FD9" w:rsidRDefault="00F51FD9">
      <w:pPr>
        <w:numPr>
          <w:ilvl w:val="0"/>
          <w:numId w:val="2"/>
        </w:numPr>
        <w:tabs>
          <w:tab w:val="clear" w:pos="708"/>
          <w:tab w:val="left" w:pos="709"/>
        </w:tabs>
        <w:spacing w:before="120" w:after="120"/>
        <w:rPr>
          <w:rFonts w:ascii="Trebuchet MS" w:hAnsi="Trebuchet MS" w:cs="Trebuchet MS"/>
        </w:rPr>
      </w:pPr>
      <w:r>
        <w:rPr>
          <w:rFonts w:ascii="Trebuchet MS" w:hAnsi="Trebuchet MS" w:cs="Trebuchet MS"/>
        </w:rPr>
        <w:t>Elettrostatica</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La carica elettrica:</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L’elettrizzazione, i conduttori e gli isolanti, la carica elettrica, la Legge di Coulomb, l’induzione elettrostatica, la polarizzazione degli isolanti</w:t>
      </w:r>
    </w:p>
    <w:p w:rsidR="00F51FD9" w:rsidRDefault="00F51FD9">
      <w:pPr>
        <w:numPr>
          <w:ilvl w:val="1"/>
          <w:numId w:val="2"/>
        </w:numPr>
        <w:tabs>
          <w:tab w:val="clear" w:pos="708"/>
          <w:tab w:val="left" w:pos="709"/>
        </w:tabs>
        <w:spacing w:before="120" w:after="120"/>
        <w:ind w:hanging="357"/>
        <w:rPr>
          <w:rFonts w:ascii="Trebuchet MS" w:hAnsi="Trebuchet MS" w:cs="Trebuchet MS"/>
        </w:rPr>
      </w:pPr>
      <w:r>
        <w:rPr>
          <w:rFonts w:ascii="Trebuchet MS" w:hAnsi="Trebuchet MS" w:cs="Trebuchet MS"/>
        </w:rPr>
        <w:t>Il campo elettrico:</w:t>
      </w:r>
    </w:p>
    <w:p w:rsidR="00F51FD9" w:rsidRDefault="00F51FD9">
      <w:pPr>
        <w:numPr>
          <w:ilvl w:val="2"/>
          <w:numId w:val="2"/>
        </w:numPr>
        <w:tabs>
          <w:tab w:val="left" w:pos="709"/>
        </w:tabs>
        <w:spacing w:before="120" w:after="120"/>
        <w:rPr>
          <w:rFonts w:ascii="Trebuchet MS" w:hAnsi="Trebuchet MS" w:cs="Trebuchet MS"/>
        </w:rPr>
      </w:pPr>
      <w:r>
        <w:rPr>
          <w:rFonts w:ascii="Trebuchet MS" w:hAnsi="Trebuchet MS" w:cs="Trebuchet MS"/>
        </w:rPr>
        <w:t>Il vettore campo elettrico, le linee di campo, il flusso di un campo vettoriale attraverso una superficie, il teorema di Gauss, il campo elettrico generato da una distribuzione piana infinita di carica, campo elettrico all'interno di un condensatore, campo elettrico generato da un filo uniformemente carico.</w:t>
      </w:r>
      <w:r w:rsidR="0078542E">
        <w:rPr>
          <w:rFonts w:ascii="Trebuchet MS" w:hAnsi="Trebuchet MS" w:cs="Trebuchet MS"/>
        </w:rPr>
        <w:t xml:space="preserve"> </w:t>
      </w:r>
    </w:p>
    <w:p w:rsidR="0078542E" w:rsidRDefault="0078542E">
      <w:pPr>
        <w:numPr>
          <w:ilvl w:val="2"/>
          <w:numId w:val="2"/>
        </w:numPr>
        <w:tabs>
          <w:tab w:val="left" w:pos="709"/>
        </w:tabs>
        <w:spacing w:before="120" w:after="120"/>
        <w:rPr>
          <w:rFonts w:ascii="Trebuchet MS" w:hAnsi="Trebuchet MS" w:cs="Trebuchet MS"/>
        </w:rPr>
      </w:pPr>
      <w:r>
        <w:rPr>
          <w:rFonts w:ascii="Trebuchet MS" w:hAnsi="Trebuchet MS" w:cs="Trebuchet MS"/>
        </w:rPr>
        <w:t xml:space="preserve">Potenziale elettrico e </w:t>
      </w:r>
      <w:r w:rsidR="00384822">
        <w:rPr>
          <w:rFonts w:ascii="Trebuchet MS" w:hAnsi="Trebuchet MS" w:cs="Trebuchet MS"/>
        </w:rPr>
        <w:t xml:space="preserve">energia potenziale elettrica. </w:t>
      </w: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p w:rsidR="00F51FD9" w:rsidRDefault="00F51FD9">
      <w:pPr>
        <w:tabs>
          <w:tab w:val="left" w:pos="709"/>
        </w:tabs>
        <w:spacing w:before="120" w:after="120"/>
        <w:rPr>
          <w:rFonts w:ascii="Trebuchet MS" w:hAnsi="Trebuchet MS" w:cs="Trebuchet MS"/>
        </w:rPr>
      </w:pPr>
    </w:p>
    <w:tbl>
      <w:tblPr>
        <w:tblW w:w="0" w:type="auto"/>
        <w:tblInd w:w="108" w:type="dxa"/>
        <w:tblLayout w:type="fixed"/>
        <w:tblLook w:val="0000" w:firstRow="0" w:lastRow="0" w:firstColumn="0" w:lastColumn="0" w:noHBand="0" w:noVBand="0"/>
      </w:tblPr>
      <w:tblGrid>
        <w:gridCol w:w="2110"/>
        <w:gridCol w:w="992"/>
        <w:gridCol w:w="1434"/>
        <w:gridCol w:w="5946"/>
      </w:tblGrid>
      <w:tr w:rsidR="00F51FD9">
        <w:tc>
          <w:tcPr>
            <w:tcW w:w="3102" w:type="dxa"/>
            <w:gridSpan w:val="2"/>
            <w:tcBorders>
              <w:top w:val="single" w:sz="4" w:space="0" w:color="000000"/>
              <w:left w:val="single" w:sz="4" w:space="0" w:color="000000"/>
              <w:bottom w:val="single" w:sz="4" w:space="0" w:color="000000"/>
            </w:tcBorders>
            <w:shd w:val="clear" w:color="auto" w:fill="auto"/>
            <w:vAlign w:val="center"/>
          </w:tcPr>
          <w:p w:rsidR="00F51FD9" w:rsidRDefault="00384822">
            <w:pPr>
              <w:tabs>
                <w:tab w:val="left" w:pos="7460"/>
              </w:tabs>
              <w:spacing w:before="200" w:after="200"/>
              <w:rPr>
                <w:rFonts w:ascii="Trebuchet MS" w:hAnsi="Trebuchet MS" w:cs="Trebuchet MS"/>
                <w:sz w:val="18"/>
                <w:szCs w:val="18"/>
              </w:rPr>
            </w:pPr>
            <w:r>
              <w:rPr>
                <w:rFonts w:ascii="Trebuchet MS" w:hAnsi="Trebuchet MS" w:cs="Trebuchet MS"/>
                <w:sz w:val="18"/>
                <w:szCs w:val="18"/>
              </w:rPr>
              <w:t>Cesano Maderno 05/06/2021</w:t>
            </w:r>
          </w:p>
        </w:tc>
        <w:tc>
          <w:tcPr>
            <w:tcW w:w="1434"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jc w:val="center"/>
              <w:rPr>
                <w:rFonts w:ascii="Trebuchet MS" w:hAnsi="Trebuchet MS" w:cs="Trebuchet MS"/>
                <w:sz w:val="18"/>
                <w:szCs w:val="18"/>
              </w:rPr>
            </w:pPr>
            <w:r>
              <w:rPr>
                <w:rFonts w:ascii="Trebuchet MS" w:hAnsi="Trebuchet MS" w:cs="Trebuchet MS"/>
                <w:sz w:val="18"/>
                <w:szCs w:val="18"/>
              </w:rPr>
              <w:t>Firma Docente</w:t>
            </w:r>
          </w:p>
        </w:tc>
        <w:tc>
          <w:tcPr>
            <w:tcW w:w="5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78542E">
            <w:pPr>
              <w:tabs>
                <w:tab w:val="left" w:pos="7460"/>
              </w:tabs>
              <w:snapToGrid w:val="0"/>
              <w:spacing w:before="200" w:after="200"/>
              <w:rPr>
                <w:rFonts w:ascii="Trebuchet MS" w:hAnsi="Trebuchet MS" w:cs="Trebuchet MS"/>
                <w:sz w:val="18"/>
                <w:szCs w:val="18"/>
              </w:rPr>
            </w:pPr>
            <w:r>
              <w:rPr>
                <w:rFonts w:ascii="Trebuchet MS" w:hAnsi="Trebuchet MS" w:cs="Trebuchet MS"/>
                <w:sz w:val="18"/>
                <w:szCs w:val="18"/>
              </w:rPr>
              <w:t>Rocco Rinaldi</w:t>
            </w:r>
          </w:p>
        </w:tc>
      </w:tr>
      <w:tr w:rsidR="00F51FD9">
        <w:tc>
          <w:tcPr>
            <w:tcW w:w="2110" w:type="dxa"/>
            <w:tcBorders>
              <w:top w:val="single" w:sz="4" w:space="0" w:color="000000"/>
              <w:left w:val="single" w:sz="4" w:space="0" w:color="000000"/>
              <w:bottom w:val="single" w:sz="4" w:space="0" w:color="000000"/>
            </w:tcBorders>
            <w:shd w:val="clear" w:color="auto" w:fill="auto"/>
            <w:vAlign w:val="center"/>
          </w:tcPr>
          <w:p w:rsidR="00F51FD9" w:rsidRDefault="00F51FD9">
            <w:pPr>
              <w:tabs>
                <w:tab w:val="left" w:pos="7460"/>
              </w:tabs>
              <w:spacing w:before="200" w:after="200"/>
              <w:rPr>
                <w:rFonts w:ascii="Trebuchet MS" w:hAnsi="Trebuchet MS" w:cs="Trebuchet MS"/>
                <w:sz w:val="18"/>
                <w:szCs w:val="18"/>
              </w:rPr>
            </w:pPr>
            <w:r>
              <w:rPr>
                <w:rFonts w:ascii="Trebuchet MS" w:hAnsi="Trebuchet MS" w:cs="Trebuchet MS"/>
                <w:sz w:val="18"/>
                <w:szCs w:val="18"/>
              </w:rPr>
              <w:t>Firme studenti</w:t>
            </w:r>
          </w:p>
        </w:tc>
        <w:tc>
          <w:tcPr>
            <w:tcW w:w="837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51FD9" w:rsidRDefault="00F51FD9">
            <w:pPr>
              <w:tabs>
                <w:tab w:val="left" w:pos="7460"/>
              </w:tabs>
              <w:snapToGrid w:val="0"/>
              <w:spacing w:before="200" w:after="200"/>
              <w:rPr>
                <w:rFonts w:ascii="Trebuchet MS" w:hAnsi="Trebuchet MS" w:cs="Trebuchet MS"/>
                <w:sz w:val="18"/>
                <w:szCs w:val="18"/>
              </w:rPr>
            </w:pPr>
          </w:p>
        </w:tc>
      </w:tr>
    </w:tbl>
    <w:p w:rsidR="00F51FD9" w:rsidRDefault="00F51FD9">
      <w:pPr>
        <w:tabs>
          <w:tab w:val="left" w:pos="7460"/>
        </w:tabs>
        <w:spacing w:before="200" w:after="200"/>
      </w:pPr>
    </w:p>
    <w:sectPr w:rsidR="00F51FD9">
      <w:footerReference w:type="default" r:id="rId12"/>
      <w:pgSz w:w="11906" w:h="16838"/>
      <w:pgMar w:top="720" w:right="720" w:bottom="1134" w:left="720" w:header="720" w:footer="227"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BC3" w:rsidRDefault="00184BC3">
      <w:r>
        <w:separator/>
      </w:r>
    </w:p>
  </w:endnote>
  <w:endnote w:type="continuationSeparator" w:id="0">
    <w:p w:rsidR="00184BC3" w:rsidRDefault="00184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FD9" w:rsidRDefault="0078542E">
    <w:pPr>
      <w:pStyle w:val="Pidipagina"/>
      <w:ind w:right="360"/>
      <w:jc w:val="center"/>
      <w:rPr>
        <w:rFonts w:ascii="Calibri" w:hAnsi="Calibri" w:cs="Calibri"/>
        <w:sz w:val="16"/>
        <w:szCs w:val="16"/>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7026275</wp:posOffset>
              </wp:positionH>
              <wp:positionV relativeFrom="paragraph">
                <wp:posOffset>635</wp:posOffset>
              </wp:positionV>
              <wp:extent cx="359410" cy="172085"/>
              <wp:effectExtent l="6350" t="635" r="5715" b="825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5E30E1">
                            <w:rPr>
                              <w:rStyle w:val="Numeropagina"/>
                              <w:noProof/>
                            </w:rPr>
                            <w:t>1</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53.25pt;margin-top:.05pt;width:28.3pt;height:13.5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oQ1iQIAABs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" stroked="f">
              <v:fill opacity="0"/>
              <v:textbox inset="0,0,0,0">
                <w:txbxContent>
                  <w:p w:rsidR="00F51FD9" w:rsidRDefault="00F51FD9">
                    <w:pPr>
                      <w:pStyle w:val="Pidipagina"/>
                    </w:pPr>
                    <w:r>
                      <w:rPr>
                        <w:rStyle w:val="Numeropagina"/>
                      </w:rPr>
                      <w:fldChar w:fldCharType="begin"/>
                    </w:r>
                    <w:r>
                      <w:rPr>
                        <w:rStyle w:val="Numeropagina"/>
                      </w:rPr>
                      <w:instrText xml:space="preserve"> PAGE </w:instrText>
                    </w:r>
                    <w:r>
                      <w:rPr>
                        <w:rStyle w:val="Numeropagina"/>
                      </w:rPr>
                      <w:fldChar w:fldCharType="separate"/>
                    </w:r>
                    <w:r w:rsidR="005E30E1">
                      <w:rPr>
                        <w:rStyle w:val="Numeropagina"/>
                        <w:noProof/>
                      </w:rPr>
                      <w:t>1</w:t>
                    </w:r>
                    <w:r>
                      <w:rPr>
                        <w:rStyle w:val="Numeropagina"/>
                      </w:rPr>
                      <w:fldChar w:fldCharType="end"/>
                    </w:r>
                  </w:p>
                </w:txbxContent>
              </v:textbox>
              <w10:wrap type="square" side="largest" anchorx="page"/>
            </v:shape>
          </w:pict>
        </mc:Fallback>
      </mc:AlternateContent>
    </w:r>
  </w:p>
  <w:p w:rsidR="00F51FD9" w:rsidRDefault="00F51FD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BC3" w:rsidRDefault="00184BC3">
      <w:r>
        <w:separator/>
      </w:r>
    </w:p>
  </w:footnote>
  <w:footnote w:type="continuationSeparator" w:id="0">
    <w:p w:rsidR="00184BC3" w:rsidRDefault="00184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hint="default"/>
        <w:b/>
        <w:i w:val="0"/>
      </w:rPr>
    </w:lvl>
    <w:lvl w:ilvl="1">
      <w:start w:val="1"/>
      <w:numFmt w:val="none"/>
      <w:pStyle w:val="Titolo2"/>
      <w:suff w:val="nothing"/>
      <w:lvlText w:val=""/>
      <w:lvlJc w:val="left"/>
      <w:pPr>
        <w:tabs>
          <w:tab w:val="num" w:pos="0"/>
        </w:tabs>
        <w:ind w:left="576" w:hanging="576"/>
      </w:pPr>
      <w:rPr>
        <w:rFonts w:hint="default"/>
        <w:u w:val="none"/>
      </w:rPr>
    </w:lvl>
    <w:lvl w:ilvl="2">
      <w:start w:val="1"/>
      <w:numFmt w:val="none"/>
      <w:pStyle w:val="Titolo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08"/>
        </w:tabs>
        <w:ind w:left="720" w:hanging="360"/>
      </w:pPr>
      <w:rPr>
        <w:rFonts w:ascii="Wingdings" w:hAnsi="Wingdings" w:hint="default"/>
        <w:b/>
        <w:i w:val="0"/>
      </w:rPr>
    </w:lvl>
    <w:lvl w:ilvl="1">
      <w:start w:val="1"/>
      <w:numFmt w:val="bullet"/>
      <w:lvlText w:val="o"/>
      <w:lvlJc w:val="left"/>
      <w:pPr>
        <w:tabs>
          <w:tab w:val="num" w:pos="708"/>
        </w:tabs>
        <w:ind w:left="1440" w:hanging="360"/>
      </w:pPr>
      <w:rPr>
        <w:rFonts w:ascii="Courier New" w:hAnsi="Courier New" w:cs="Trebuchet MS"/>
      </w:rPr>
    </w:lvl>
    <w:lvl w:ilvl="2">
      <w:start w:val="1"/>
      <w:numFmt w:val="bullet"/>
      <w:lvlText w:val=""/>
      <w:lvlJc w:val="left"/>
      <w:pPr>
        <w:tabs>
          <w:tab w:val="num" w:pos="0"/>
        </w:tabs>
        <w:ind w:left="2160" w:hanging="360"/>
      </w:pPr>
      <w:rPr>
        <w:rFonts w:ascii="Wingdings" w:hAnsi="Wingdings" w:cs="Trebuchet M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rebuchet MS"/>
      </w:rPr>
    </w:lvl>
    <w:lvl w:ilvl="5">
      <w:start w:val="1"/>
      <w:numFmt w:val="bullet"/>
      <w:lvlText w:val=""/>
      <w:lvlJc w:val="left"/>
      <w:pPr>
        <w:tabs>
          <w:tab w:val="num" w:pos="0"/>
        </w:tabs>
        <w:ind w:left="4320" w:hanging="360"/>
      </w:pPr>
      <w:rPr>
        <w:rFonts w:ascii="Wingdings" w:hAnsi="Wingdings" w:cs="Trebuchet M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rebuchet MS"/>
      </w:rPr>
    </w:lvl>
    <w:lvl w:ilvl="8">
      <w:start w:val="1"/>
      <w:numFmt w:val="bullet"/>
      <w:lvlText w:val=""/>
      <w:lvlJc w:val="left"/>
      <w:pPr>
        <w:tabs>
          <w:tab w:val="num" w:pos="0"/>
        </w:tabs>
        <w:ind w:left="6480" w:hanging="360"/>
      </w:pPr>
      <w:rPr>
        <w:rFonts w:ascii="Wingdings" w:hAnsi="Wingdings" w:cs="Trebuchet M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661"/>
    <w:rsid w:val="00184BC3"/>
    <w:rsid w:val="00221E46"/>
    <w:rsid w:val="00364661"/>
    <w:rsid w:val="00384822"/>
    <w:rsid w:val="003A4324"/>
    <w:rsid w:val="00591B8A"/>
    <w:rsid w:val="005E30E1"/>
    <w:rsid w:val="0078542E"/>
    <w:rsid w:val="008B4DA0"/>
    <w:rsid w:val="00DB64D7"/>
    <w:rsid w:val="00F51FD9"/>
    <w:rsid w:val="00F84F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B28F06"/>
  <w15:chartTrackingRefBased/>
  <w15:docId w15:val="{AEEF718C-D77F-425A-8865-4FE281D50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paragraph" w:styleId="Titolo1">
    <w:name w:val="heading 1"/>
    <w:basedOn w:val="Normale"/>
    <w:next w:val="Normale"/>
    <w:qFormat/>
    <w:pPr>
      <w:keepNext/>
      <w:numPr>
        <w:numId w:val="1"/>
      </w:numPr>
      <w:spacing w:before="120"/>
      <w:jc w:val="center"/>
      <w:outlineLvl w:val="0"/>
    </w:pPr>
    <w:rPr>
      <w:rFonts w:ascii="Book Antiqua" w:hAnsi="Book Antiqua" w:cs="Book Antiqua"/>
      <w:b/>
    </w:rPr>
  </w:style>
  <w:style w:type="paragraph" w:styleId="Titolo2">
    <w:name w:val="heading 2"/>
    <w:basedOn w:val="Normale"/>
    <w:next w:val="Normale"/>
    <w:qFormat/>
    <w:pPr>
      <w:keepNext/>
      <w:numPr>
        <w:ilvl w:val="1"/>
        <w:numId w:val="1"/>
      </w:numPr>
      <w:spacing w:before="240" w:after="60"/>
      <w:outlineLvl w:val="1"/>
    </w:pPr>
    <w:rPr>
      <w:rFonts w:ascii="Calibri" w:eastAsia="MS Gothic" w:hAnsi="Calibri" w:cs="Calibri"/>
      <w:b/>
      <w:bCs/>
      <w:i/>
      <w:iCs/>
      <w:sz w:val="28"/>
      <w:szCs w:val="28"/>
      <w:lang w:val="x-none"/>
    </w:rPr>
  </w:style>
  <w:style w:type="paragraph" w:styleId="Titolo3">
    <w:name w:val="heading 3"/>
    <w:basedOn w:val="Normale"/>
    <w:next w:val="Normale"/>
    <w:qFormat/>
    <w:pPr>
      <w:keepNext/>
      <w:numPr>
        <w:ilvl w:val="2"/>
        <w:numId w:val="1"/>
      </w:numPr>
      <w:jc w:val="center"/>
      <w:outlineLvl w:val="2"/>
    </w:pPr>
    <w:rPr>
      <w:rFonts w:ascii="Trebuchet MS" w:hAnsi="Trebuchet MS" w:cs="Trebuchet MS"/>
      <w:sz w:val="40"/>
      <w:u w:val="single"/>
    </w:rPr>
  </w:style>
  <w:style w:type="paragraph" w:styleId="Titolo6">
    <w:name w:val="heading 6"/>
    <w:basedOn w:val="Normale"/>
    <w:next w:val="Normale"/>
    <w:qFormat/>
    <w:pPr>
      <w:numPr>
        <w:ilvl w:val="5"/>
        <w:numId w:val="1"/>
      </w:numPr>
      <w:spacing w:before="240" w:after="60"/>
      <w:outlineLvl w:val="5"/>
    </w:pPr>
    <w:rPr>
      <w:rFonts w:ascii="Cambria" w:eastAsia="MS Mincho" w:hAnsi="Cambria" w:cs="Cambria"/>
      <w:b/>
      <w:bCs/>
      <w:sz w:val="22"/>
      <w:szCs w:val="22"/>
      <w:lang w:val="x-none"/>
    </w:rPr>
  </w:style>
  <w:style w:type="paragraph" w:styleId="Titolo9">
    <w:name w:val="heading 9"/>
    <w:basedOn w:val="Normale"/>
    <w:next w:val="Normale"/>
    <w:qFormat/>
    <w:pPr>
      <w:numPr>
        <w:ilvl w:val="8"/>
        <w:numId w:val="1"/>
      </w:numPr>
      <w:spacing w:before="240" w:after="60"/>
      <w:outlineLvl w:val="8"/>
    </w:pPr>
    <w:rPr>
      <w:rFonts w:ascii="Calibri" w:eastAsia="MS Gothic" w:hAnsi="Calibri" w:cs="Calibri"/>
      <w:sz w:val="22"/>
      <w:szCs w:val="22"/>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hint="default"/>
      <w:b/>
      <w:i w:val="0"/>
    </w:rPr>
  </w:style>
  <w:style w:type="character" w:customStyle="1" w:styleId="WW8Num1z1">
    <w:name w:val="WW8Num1z1"/>
    <w:rPr>
      <w:rFonts w:hint="default"/>
      <w:u w:val="none"/>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b/>
      <w:i w:val="0"/>
    </w:rPr>
  </w:style>
  <w:style w:type="character" w:customStyle="1" w:styleId="WW8Num2z1">
    <w:name w:val="WW8Num2z1"/>
    <w:rPr>
      <w:rFonts w:ascii="Trebuchet MS" w:hAnsi="Trebuchet MS" w:cs="Trebuchet MS"/>
    </w:rPr>
  </w:style>
  <w:style w:type="character" w:customStyle="1" w:styleId="WW8Num2z2">
    <w:name w:val="WW8Num2z2"/>
    <w:rPr>
      <w:rFonts w:ascii="Trebuchet MS" w:hAnsi="Trebuchet MS" w:cs="Trebuchet MS"/>
    </w:rPr>
  </w:style>
  <w:style w:type="character" w:customStyle="1" w:styleId="WW8Num2z3">
    <w:name w:val="WW8Num2z3"/>
  </w:style>
  <w:style w:type="character" w:customStyle="1" w:styleId="Carpredefinitoparagrafo2">
    <w:name w:val="Car. predefinito paragrafo2"/>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b/>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b/>
      <w:i w:val="0"/>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Wingdings" w:hAnsi="Wingdings" w:cs="Wingdings" w:hint="default"/>
      <w:sz w:val="16"/>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2" w:eastAsia="Times New Roman" w:hAnsi="Wingdings 2"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color w:val="auto"/>
    </w:rPr>
  </w:style>
  <w:style w:type="character" w:customStyle="1" w:styleId="WW8Num10z1">
    <w:name w:val="WW8Num10z1"/>
    <w:rPr>
      <w:rFonts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Wingdings" w:hAnsi="Wingdings" w:cs="Wingdings" w:hint="default"/>
      <w:sz w:val="16"/>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b/>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b/>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i w:val="0"/>
    </w:rPr>
  </w:style>
  <w:style w:type="character" w:customStyle="1" w:styleId="WW8Num16z1">
    <w:name w:val="WW8Num16z1"/>
    <w:rPr>
      <w:rFonts w:ascii="Symbol" w:hAnsi="Symbol" w:cs="Symbol" w:hint="default"/>
      <w:b/>
      <w:i w:val="0"/>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color w:val="auto"/>
    </w:rPr>
  </w:style>
  <w:style w:type="character" w:customStyle="1" w:styleId="WW8Num17z1">
    <w:name w:val="WW8Num17z1"/>
    <w:rPr>
      <w:rFonts w:hint="default"/>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color w:val="auto"/>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hint="default"/>
      <w:b/>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Wingdings" w:eastAsia="Times New Roman" w:hAnsi="Wingdings"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sz w:val="16"/>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b/>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ascii="Symbol" w:hAnsi="Symbol" w:cs="Symbol" w:hint="default"/>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i w:val="0"/>
    </w:rPr>
  </w:style>
  <w:style w:type="character" w:customStyle="1" w:styleId="WW8Num31z1">
    <w:name w:val="WW8Num31z1"/>
    <w:rPr>
      <w:rFonts w:hint="default"/>
      <w:u w:val="none"/>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i w:val="0"/>
    </w:rPr>
  </w:style>
  <w:style w:type="character" w:customStyle="1" w:styleId="WW8Num32z1">
    <w:name w:val="WW8Num32z1"/>
    <w:rPr>
      <w:rFonts w:hint="default"/>
      <w:u w:val="none"/>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color w:val="auto"/>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i w:val="0"/>
    </w:rPr>
  </w:style>
  <w:style w:type="character" w:customStyle="1" w:styleId="WW8Num36z1">
    <w:name w:val="WW8Num36z1"/>
    <w:rPr>
      <w:rFonts w:hint="default"/>
      <w:u w:val="none"/>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rPr>
      <w:rFonts w:hint="default"/>
      <w:u w:val="none"/>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Wingdings" w:hAnsi="Wingdings" w:cs="Wingdings" w:hint="default"/>
      <w:sz w:val="16"/>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b/>
      <w:i w:val="0"/>
    </w:rPr>
  </w:style>
  <w:style w:type="character" w:customStyle="1" w:styleId="WW8Num40z1">
    <w:name w:val="WW8Num40z1"/>
    <w:rPr>
      <w:rFonts w:hint="default"/>
      <w:u w:val="none"/>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b/>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b/>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0">
    <w:name w:val="WW8Num45z0"/>
    <w:rPr>
      <w:rFonts w:hint="default"/>
      <w:b/>
      <w:i w:val="0"/>
    </w:rPr>
  </w:style>
  <w:style w:type="character" w:customStyle="1" w:styleId="WW8Num45z1">
    <w:name w:val="WW8Num45z1"/>
    <w:rPr>
      <w:rFonts w:hint="default"/>
      <w:u w:val="none"/>
    </w:rPr>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b/>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rPr>
      <w:rFonts w:hint="default"/>
      <w:u w:val="none"/>
    </w:rPr>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i w:val="0"/>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Wingdings" w:hAnsi="Wingdings" w:cs="Wingdings" w:hint="default"/>
    </w:rPr>
  </w:style>
  <w:style w:type="character" w:customStyle="1" w:styleId="WW8Num49z1">
    <w:name w:val="WW8Num49z1"/>
    <w:rPr>
      <w:rFonts w:ascii="Courier New" w:hAnsi="Courier New" w:cs="Courier New" w:hint="default"/>
    </w:rPr>
  </w:style>
  <w:style w:type="character" w:customStyle="1" w:styleId="WW8Num49z3">
    <w:name w:val="WW8Num49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PidipaginaCarattere">
    <w:name w:val="Piè di pagina Carattere"/>
    <w:rPr>
      <w:sz w:val="24"/>
      <w:szCs w:val="24"/>
    </w:rPr>
  </w:style>
  <w:style w:type="character" w:customStyle="1" w:styleId="Titolo1Carattere">
    <w:name w:val="Titolo 1 Carattere"/>
    <w:rPr>
      <w:rFonts w:ascii="Book Antiqua" w:hAnsi="Book Antiqua" w:cs="Book Antiqua"/>
      <w:b/>
      <w:sz w:val="24"/>
      <w:szCs w:val="24"/>
    </w:rPr>
  </w:style>
  <w:style w:type="character" w:customStyle="1" w:styleId="Titolo3Carattere">
    <w:name w:val="Titolo 3 Carattere"/>
    <w:rPr>
      <w:rFonts w:ascii="Trebuchet MS" w:hAnsi="Trebuchet MS" w:cs="Trebuchet MS"/>
      <w:sz w:val="40"/>
      <w:szCs w:val="24"/>
      <w:u w:val="single"/>
    </w:rPr>
  </w:style>
  <w:style w:type="character" w:customStyle="1" w:styleId="IntestazioneCarattere">
    <w:name w:val="Intestazione Carattere"/>
    <w:rPr>
      <w:sz w:val="24"/>
      <w:szCs w:val="24"/>
    </w:rPr>
  </w:style>
  <w:style w:type="character" w:customStyle="1" w:styleId="TestofumettoCarattere">
    <w:name w:val="Testo fumetto Carattere"/>
    <w:rPr>
      <w:rFonts w:ascii="Tahoma" w:hAnsi="Tahoma" w:cs="Tahoma"/>
      <w:sz w:val="16"/>
      <w:szCs w:val="16"/>
    </w:rPr>
  </w:style>
  <w:style w:type="character" w:customStyle="1" w:styleId="Titolo6Carattere">
    <w:name w:val="Titolo 6 Carattere"/>
    <w:rPr>
      <w:rFonts w:ascii="Cambria" w:eastAsia="MS Mincho" w:hAnsi="Cambria" w:cs="Times New Roman"/>
      <w:b/>
      <w:bCs/>
      <w:sz w:val="22"/>
      <w:szCs w:val="22"/>
    </w:rPr>
  </w:style>
  <w:style w:type="character" w:customStyle="1" w:styleId="Titolo9Carattere">
    <w:name w:val="Titolo 9 Carattere"/>
    <w:rPr>
      <w:rFonts w:ascii="Calibri" w:eastAsia="MS Gothic" w:hAnsi="Calibri" w:cs="Times New Roman"/>
      <w:sz w:val="22"/>
      <w:szCs w:val="22"/>
    </w:rPr>
  </w:style>
  <w:style w:type="character" w:customStyle="1" w:styleId="Titolo2Carattere">
    <w:name w:val="Titolo 2 Carattere"/>
    <w:rPr>
      <w:rFonts w:ascii="Calibri" w:eastAsia="MS Gothic" w:hAnsi="Calibri" w:cs="Times New Roman"/>
      <w:b/>
      <w:bCs/>
      <w:i/>
      <w:iCs/>
      <w:sz w:val="28"/>
      <w:szCs w:val="28"/>
    </w:rPr>
  </w:style>
  <w:style w:type="character" w:customStyle="1" w:styleId="Punti">
    <w:name w:val="Punti"/>
    <w:rPr>
      <w:rFonts w:ascii="OpenSymbol" w:eastAsia="OpenSymbol" w:hAnsi="OpenSymbol" w:cs="OpenSymbol"/>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customStyle="1" w:styleId="Didascalia2">
    <w:name w:val="Didascalia2"/>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rPr>
  </w:style>
  <w:style w:type="paragraph" w:customStyle="1" w:styleId="Corpodeltesto21">
    <w:name w:val="Corpo del testo 21"/>
    <w:basedOn w:val="Normale"/>
    <w:rPr>
      <w:b/>
      <w:bCs/>
      <w:sz w:val="28"/>
    </w:rPr>
  </w:style>
  <w:style w:type="paragraph" w:styleId="Pidipagina">
    <w:name w:val="footer"/>
    <w:basedOn w:val="Normale"/>
    <w:pPr>
      <w:tabs>
        <w:tab w:val="center" w:pos="4819"/>
        <w:tab w:val="right" w:pos="9638"/>
      </w:tabs>
    </w:pPr>
    <w:rPr>
      <w:lang w:val="x-none"/>
    </w:rPr>
  </w:style>
  <w:style w:type="paragraph" w:styleId="Intestazione">
    <w:name w:val="header"/>
    <w:basedOn w:val="Normale"/>
    <w:pPr>
      <w:tabs>
        <w:tab w:val="center" w:pos="4819"/>
        <w:tab w:val="right" w:pos="9638"/>
      </w:tabs>
    </w:pPr>
  </w:style>
  <w:style w:type="paragraph" w:styleId="Testofumetto">
    <w:name w:val="Balloon Text"/>
    <w:basedOn w:val="Normale"/>
    <w:rPr>
      <w:rFonts w:ascii="Tahoma" w:hAnsi="Tahoma" w:cs="Tahoma"/>
      <w:sz w:val="16"/>
      <w:szCs w:val="16"/>
      <w:lang w:val="x-none"/>
    </w:rPr>
  </w:style>
  <w:style w:type="paragraph" w:customStyle="1" w:styleId="p2">
    <w:name w:val="p2"/>
    <w:basedOn w:val="Normale"/>
    <w:pPr>
      <w:tabs>
        <w:tab w:val="left" w:pos="720"/>
      </w:tabs>
      <w:autoSpaceDE w:val="0"/>
      <w:spacing w:line="240" w:lineRule="atLeast"/>
    </w:pPr>
    <w:rPr>
      <w:sz w:val="20"/>
      <w:szCs w:val="20"/>
    </w:rPr>
  </w:style>
  <w:style w:type="paragraph" w:customStyle="1" w:styleId="p4">
    <w:name w:val="p4"/>
    <w:basedOn w:val="Normale"/>
    <w:pPr>
      <w:tabs>
        <w:tab w:val="left" w:pos="240"/>
      </w:tabs>
      <w:autoSpaceDE w:val="0"/>
      <w:spacing w:line="240" w:lineRule="atLeast"/>
      <w:ind w:left="1152" w:hanging="288"/>
      <w:jc w:val="both"/>
    </w:pPr>
    <w:rPr>
      <w:sz w:val="20"/>
      <w:szCs w:val="20"/>
    </w:rPr>
  </w:style>
  <w:style w:type="paragraph" w:customStyle="1" w:styleId="p5">
    <w:name w:val="p5"/>
    <w:basedOn w:val="Normale"/>
    <w:pPr>
      <w:tabs>
        <w:tab w:val="left" w:pos="720"/>
      </w:tabs>
      <w:autoSpaceDE w:val="0"/>
      <w:spacing w:line="240" w:lineRule="atLeast"/>
      <w:jc w:val="both"/>
    </w:pPr>
    <w:rPr>
      <w:sz w:val="20"/>
      <w:szCs w:val="20"/>
    </w:rPr>
  </w:style>
  <w:style w:type="paragraph" w:customStyle="1" w:styleId="p3">
    <w:name w:val="p3"/>
    <w:basedOn w:val="Normale"/>
    <w:pPr>
      <w:tabs>
        <w:tab w:val="left" w:pos="720"/>
      </w:tabs>
      <w:autoSpaceDE w:val="0"/>
      <w:spacing w:line="240" w:lineRule="atLeast"/>
    </w:pPr>
    <w:rPr>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Documento_di_Microsoft_Word_97_-_2003.doc"/><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VERBALE DELLA RIUNIONE N°63 CONSIGLIO D’ISTITUTO DEL 28</vt:lpstr>
    </vt:vector>
  </TitlesOfParts>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VERBALE DELLA RIUNIONE N°63 CONSIGLIO D’ISTITUTO DEL 28</dc:title>
  <dc:subject/>
  <dc:creator>Patrizia Zafferami</dc:creator>
  <cp:keywords/>
  <cp:lastModifiedBy>Pasquale</cp:lastModifiedBy>
  <cp:revision>2</cp:revision>
  <cp:lastPrinted>2012-06-04T14:53:00Z</cp:lastPrinted>
  <dcterms:created xsi:type="dcterms:W3CDTF">2021-05-24T10:12:00Z</dcterms:created>
  <dcterms:modified xsi:type="dcterms:W3CDTF">2021-05-24T10:12:00Z</dcterms:modified>
</cp:coreProperties>
</file>