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2"/>
        <w:gridCol w:w="8029"/>
        <w:tblGridChange w:id="0">
          <w:tblGrid>
            <w:gridCol w:w="778"/>
            <w:gridCol w:w="1512"/>
            <w:gridCol w:w="8029"/>
          </w:tblGrid>
        </w:tblGridChange>
      </w:tblGrid>
      <w:tr>
        <w:trPr>
          <w:cantSplit w:val="0"/>
          <w:trHeight w:val="872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2">
            <w:pPr>
              <w:keepNext w:val="0"/>
              <w:keepLines w:val="0"/>
              <w:pageBreakBefore w:val="0"/>
              <w:widowControl w:val="1"/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vertAlign w:val="baseline"/>
              </w:rPr>
            </w:pPr>
            <w:r w:rsidDel="00000000" w:rsidR="00000000" w:rsidRPr="00000000">
              <w:rPr/>
              <w:drawing>
                <wp:inline distB="0" distT="0" distL="0" distR="0">
                  <wp:extent cx="357505" cy="381635"/>
                  <wp:effectExtent b="0" l="0" r="0" t="0"/>
                  <wp:docPr id="1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505" cy="38163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vAlign w:val="bottom"/>
          </w:tcPr>
          <w:p w:rsidR="00000000" w:rsidDel="00000000" w:rsidP="00000000" w:rsidRDefault="00000000" w:rsidRPr="00000000" w14:paraId="00000003">
            <w:pPr>
              <w:keepNext w:val="0"/>
              <w:keepLines w:val="0"/>
              <w:pageBreakBefore w:val="0"/>
              <w:widowControl w:val="1"/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vertAlign w:val="baseline"/>
              </w:rPr>
            </w:pPr>
            <w:r w:rsidDel="00000000" w:rsidR="00000000" w:rsidRPr="00000000">
              <w:rPr/>
              <w:drawing>
                <wp:inline distB="0" distT="0" distL="0" distR="0">
                  <wp:extent cx="596265" cy="374015"/>
                  <wp:effectExtent b="0" l="0" r="0" t="0"/>
                  <wp:docPr id="2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6265" cy="3740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pageBreakBefore w:val="0"/>
              <w:widowControl w:val="1"/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1"/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6">
      <w:pPr>
        <w:pStyle w:val="Heading2"/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2"/>
        <w:tblW w:w="10319.0" w:type="dxa"/>
        <w:jc w:val="center"/>
        <w:tblLayout w:type="fixed"/>
        <w:tblLook w:val="0000"/>
      </w:tblPr>
      <w:tblGrid>
        <w:gridCol w:w="10319"/>
        <w:tblGridChange w:id="0">
          <w:tblGrid>
            <w:gridCol w:w="10319"/>
          </w:tblGrid>
        </w:tblGridChange>
      </w:tblGrid>
      <w:tr>
        <w:trPr>
          <w:cantSplit w:val="0"/>
          <w:trHeight w:val="256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7">
            <w:pPr>
              <w:pStyle w:val="Heading3"/>
              <w:pageBreakBefore w:val="0"/>
              <w:spacing w:after="40" w:before="120" w:line="240" w:lineRule="auto"/>
              <w:rPr>
                <w:rFonts w:ascii="Arial" w:cs="Arial" w:eastAsia="Arial" w:hAnsi="Arial"/>
                <w:b w:val="1"/>
                <w:sz w:val="24"/>
                <w:szCs w:val="24"/>
                <w:u w:val="no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sz w:val="24"/>
                <w:szCs w:val="24"/>
                <w:u w:val="none"/>
                <w:rtl w:val="0"/>
              </w:rPr>
              <w:t xml:space="preserve">PROGRAMMA SVOLTO</w:t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39.0" w:type="dxa"/>
        <w:jc w:val="center"/>
        <w:tblLayout w:type="fixed"/>
        <w:tblLook w:val="0000"/>
      </w:tblPr>
      <w:tblGrid>
        <w:gridCol w:w="1450"/>
        <w:gridCol w:w="3330"/>
        <w:gridCol w:w="1702"/>
        <w:gridCol w:w="3957"/>
        <w:tblGridChange w:id="0">
          <w:tblGrid>
            <w:gridCol w:w="1450"/>
            <w:gridCol w:w="3330"/>
            <w:gridCol w:w="1702"/>
            <w:gridCol w:w="3957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Arial" w:cs="Arial" w:eastAsia="Arial" w:hAnsi="Arial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5E</w:t>
            </w: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T</w:t>
            </w:r>
            <w:r w:rsidDel="00000000" w:rsidR="00000000" w:rsidRPr="00000000">
              <w:rPr>
                <w:rFonts w:ascii="Arial" w:cs="Arial" w:eastAsia="Arial" w:hAnsi="Arial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shd w:fill="auto" w:val="clear"/>
              <w:tabs>
                <w:tab w:val="left" w:leader="none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DISCIPLINA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1"/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Arial" w:cs="Arial" w:eastAsia="Arial" w:hAnsi="Arial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INGLESE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1"/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DOCENTE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1"/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Arial" w:cs="Arial" w:eastAsia="Arial" w:hAnsi="Arial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Prof. </w:t>
            </w:r>
            <w:r w:rsidDel="00000000" w:rsidR="00000000" w:rsidRPr="00000000">
              <w:rPr>
                <w:rFonts w:ascii="Arial" w:cs="Arial" w:eastAsia="Arial" w:hAnsi="Arial"/>
                <w:rtl w:val="0"/>
              </w:rPr>
              <w:t xml:space="preserve">RAFFAELLA VERGOMBELLO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1"/>
              <w:shd w:fill="auto" w:val="clear"/>
              <w:tabs>
                <w:tab w:val="left" w:leader="none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A.S.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1"/>
              <w:shd w:fill="auto" w:val="clear"/>
              <w:tabs>
                <w:tab w:val="left" w:leader="none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Arial" w:cs="Arial" w:eastAsia="Arial" w:hAnsi="Arial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vertAlign w:val="baseline"/>
              </w:rPr>
            </w:pPr>
            <w:r w:rsidDel="00000000" w:rsidR="00000000" w:rsidRPr="00000000">
              <w:rPr>
                <w:rFonts w:ascii="Arial" w:cs="Arial" w:eastAsia="Arial" w:hAnsi="Arial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2020/2021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3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ageBreakBefore w:val="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Libri di testo</w:t>
      </w:r>
      <w:r w:rsidDel="00000000" w:rsidR="00000000" w:rsidRPr="00000000">
        <w:rPr>
          <w:rFonts w:ascii="Arial" w:cs="Arial" w:eastAsia="Arial" w:hAnsi="Arial"/>
          <w:rtl w:val="0"/>
        </w:rPr>
        <w:t xml:space="preserve">:  </w:t>
        <w:tab/>
        <w:t xml:space="preserve">Kiaran O’Malley, </w:t>
      </w: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“English for New Technology”</w:t>
      </w:r>
      <w:r w:rsidDel="00000000" w:rsidR="00000000" w:rsidRPr="00000000">
        <w:rPr>
          <w:rFonts w:ascii="Arial" w:cs="Arial" w:eastAsia="Arial" w:hAnsi="Arial"/>
          <w:rtl w:val="0"/>
        </w:rPr>
        <w:t xml:space="preserve">, Pearson-Longman</w:t>
      </w:r>
    </w:p>
    <w:p w:rsidR="00000000" w:rsidDel="00000000" w:rsidP="00000000" w:rsidRDefault="00000000" w:rsidRPr="00000000" w14:paraId="00000015">
      <w:pPr>
        <w:pageBreakBefore w:val="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ab/>
        <w:tab/>
        <w:tab/>
        <w:t xml:space="preserve">B. Bradfield, B. Wetz, </w:t>
      </w: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“English Plus”</w:t>
      </w:r>
      <w:r w:rsidDel="00000000" w:rsidR="00000000" w:rsidRPr="00000000">
        <w:rPr>
          <w:rFonts w:ascii="Arial" w:cs="Arial" w:eastAsia="Arial" w:hAnsi="Arial"/>
          <w:rtl w:val="0"/>
        </w:rPr>
        <w:t xml:space="preserve">, Oxford</w:t>
      </w:r>
    </w:p>
    <w:p w:rsidR="00000000" w:rsidDel="00000000" w:rsidP="00000000" w:rsidRDefault="00000000" w:rsidRPr="00000000" w14:paraId="00000016">
      <w:pPr>
        <w:pageBreakBefore w:val="0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ageBreakBefore w:val="0"/>
        <w:jc w:val="both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TECHNOLOGY:</w:t>
      </w:r>
    </w:p>
    <w:p w:rsidR="00000000" w:rsidDel="00000000" w:rsidP="00000000" w:rsidRDefault="00000000" w:rsidRPr="00000000" w14:paraId="00000018">
      <w:pPr>
        <w:pageBreakBefore w:val="0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ageBreakBefore w:val="0"/>
        <w:jc w:val="both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 Unit  2    Electric circuits</w:t>
      </w:r>
    </w:p>
    <w:p w:rsidR="00000000" w:rsidDel="00000000" w:rsidP="00000000" w:rsidRDefault="00000000" w:rsidRPr="00000000" w14:paraId="0000001A">
      <w:pPr>
        <w:pageBreakBefore w:val="0"/>
        <w:jc w:val="both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pageBreakBefore w:val="0"/>
        <w:numPr>
          <w:ilvl w:val="0"/>
          <w:numId w:val="1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Measuring tools</w:t>
      </w:r>
    </w:p>
    <w:p w:rsidR="00000000" w:rsidDel="00000000" w:rsidP="00000000" w:rsidRDefault="00000000" w:rsidRPr="00000000" w14:paraId="0000001C">
      <w:pPr>
        <w:pageBreakBefore w:val="0"/>
        <w:numPr>
          <w:ilvl w:val="0"/>
          <w:numId w:val="1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Light bulbs- Group researches </w:t>
      </w:r>
    </w:p>
    <w:p w:rsidR="00000000" w:rsidDel="00000000" w:rsidP="00000000" w:rsidRDefault="00000000" w:rsidRPr="00000000" w14:paraId="0000001D">
      <w:pPr>
        <w:pageBreakBefore w:val="0"/>
        <w:numPr>
          <w:ilvl w:val="0"/>
          <w:numId w:val="1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Save energy in the home</w:t>
      </w:r>
    </w:p>
    <w:p w:rsidR="00000000" w:rsidDel="00000000" w:rsidP="00000000" w:rsidRDefault="00000000" w:rsidRPr="00000000" w14:paraId="0000001E">
      <w:pPr>
        <w:pageBreakBefore w:val="0"/>
        <w:numPr>
          <w:ilvl w:val="0"/>
          <w:numId w:val="1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Turning off stand-by power</w:t>
      </w:r>
    </w:p>
    <w:p w:rsidR="00000000" w:rsidDel="00000000" w:rsidP="00000000" w:rsidRDefault="00000000" w:rsidRPr="00000000" w14:paraId="0000001F">
      <w:pPr>
        <w:pageBreakBefore w:val="0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jc w:val="both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Unit  3    Electromagnetism and Motors</w:t>
      </w:r>
    </w:p>
    <w:p w:rsidR="00000000" w:rsidDel="00000000" w:rsidP="00000000" w:rsidRDefault="00000000" w:rsidRPr="00000000" w14:paraId="00000021">
      <w:pPr>
        <w:pageBreakBefore w:val="0"/>
        <w:jc w:val="both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ageBreakBefore w:val="0"/>
        <w:numPr>
          <w:ilvl w:val="0"/>
          <w:numId w:val="4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Electricity and magnetism</w:t>
      </w:r>
    </w:p>
    <w:p w:rsidR="00000000" w:rsidDel="00000000" w:rsidP="00000000" w:rsidRDefault="00000000" w:rsidRPr="00000000" w14:paraId="00000023">
      <w:pPr>
        <w:pageBreakBefore w:val="0"/>
        <w:numPr>
          <w:ilvl w:val="0"/>
          <w:numId w:val="4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Simple applications of electromagnetism/ Researches about different applications of electromagnetism</w:t>
      </w:r>
    </w:p>
    <w:p w:rsidR="00000000" w:rsidDel="00000000" w:rsidP="00000000" w:rsidRDefault="00000000" w:rsidRPr="00000000" w14:paraId="00000024">
      <w:pPr>
        <w:pageBreakBefore w:val="0"/>
        <w:numPr>
          <w:ilvl w:val="0"/>
          <w:numId w:val="4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The electric motor</w:t>
      </w:r>
    </w:p>
    <w:p w:rsidR="00000000" w:rsidDel="00000000" w:rsidP="00000000" w:rsidRDefault="00000000" w:rsidRPr="00000000" w14:paraId="00000025">
      <w:pPr>
        <w:pageBreakBefore w:val="0"/>
        <w:numPr>
          <w:ilvl w:val="0"/>
          <w:numId w:val="4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Types of electric motor (DC motors, AC motors, Design variations)</w:t>
      </w:r>
    </w:p>
    <w:p w:rsidR="00000000" w:rsidDel="00000000" w:rsidP="00000000" w:rsidRDefault="00000000" w:rsidRPr="00000000" w14:paraId="00000026">
      <w:pPr>
        <w:pageBreakBefore w:val="0"/>
        <w:numPr>
          <w:ilvl w:val="0"/>
          <w:numId w:val="4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Electric cars</w:t>
      </w:r>
    </w:p>
    <w:p w:rsidR="00000000" w:rsidDel="00000000" w:rsidP="00000000" w:rsidRDefault="00000000" w:rsidRPr="00000000" w14:paraId="00000027">
      <w:pPr>
        <w:pageBreakBefore w:val="0"/>
        <w:numPr>
          <w:ilvl w:val="0"/>
          <w:numId w:val="4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Electric cars: advantages and disadvantages</w:t>
      </w:r>
    </w:p>
    <w:p w:rsidR="00000000" w:rsidDel="00000000" w:rsidP="00000000" w:rsidRDefault="00000000" w:rsidRPr="00000000" w14:paraId="00000028">
      <w:pPr>
        <w:pageBreakBefore w:val="0"/>
        <w:numPr>
          <w:ilvl w:val="0"/>
          <w:numId w:val="4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How a hybrid car works</w:t>
      </w:r>
    </w:p>
    <w:p w:rsidR="00000000" w:rsidDel="00000000" w:rsidP="00000000" w:rsidRDefault="00000000" w:rsidRPr="00000000" w14:paraId="00000029">
      <w:pPr>
        <w:pageBreakBefore w:val="0"/>
        <w:numPr>
          <w:ilvl w:val="0"/>
          <w:numId w:val="4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Sustainable mobility (ricerche di gruppo- educazione civica)</w:t>
      </w:r>
    </w:p>
    <w:p w:rsidR="00000000" w:rsidDel="00000000" w:rsidP="00000000" w:rsidRDefault="00000000" w:rsidRPr="00000000" w14:paraId="0000002A">
      <w:pPr>
        <w:pageBreakBefore w:val="0"/>
        <w:ind w:firstLine="0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pageBreakBefore w:val="0"/>
        <w:jc w:val="both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Unit  4    Generating Electricity</w:t>
      </w:r>
    </w:p>
    <w:p w:rsidR="00000000" w:rsidDel="00000000" w:rsidP="00000000" w:rsidRDefault="00000000" w:rsidRPr="00000000" w14:paraId="0000002C">
      <w:pPr>
        <w:pageBreakBefore w:val="0"/>
        <w:jc w:val="both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Methods of generating electricity</w:t>
      </w:r>
    </w:p>
    <w:p w:rsidR="00000000" w:rsidDel="00000000" w:rsidP="00000000" w:rsidRDefault="00000000" w:rsidRPr="00000000" w14:paraId="0000002E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The generator</w:t>
      </w:r>
    </w:p>
    <w:p w:rsidR="00000000" w:rsidDel="00000000" w:rsidP="00000000" w:rsidRDefault="00000000" w:rsidRPr="00000000" w14:paraId="0000002F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Power stations: how do they work?</w:t>
      </w:r>
    </w:p>
    <w:p w:rsidR="00000000" w:rsidDel="00000000" w:rsidP="00000000" w:rsidRDefault="00000000" w:rsidRPr="00000000" w14:paraId="00000030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Generating electricity: Fossil fuels</w:t>
      </w:r>
    </w:p>
    <w:p w:rsidR="00000000" w:rsidDel="00000000" w:rsidP="00000000" w:rsidRDefault="00000000" w:rsidRPr="00000000" w14:paraId="00000031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Fossil fuel power station</w:t>
      </w:r>
    </w:p>
    <w:p w:rsidR="00000000" w:rsidDel="00000000" w:rsidP="00000000" w:rsidRDefault="00000000" w:rsidRPr="00000000" w14:paraId="00000032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Nuclear reactor</w:t>
      </w:r>
    </w:p>
    <w:p w:rsidR="00000000" w:rsidDel="00000000" w:rsidP="00000000" w:rsidRDefault="00000000" w:rsidRPr="00000000" w14:paraId="00000033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How a nuclear reactor is kept under control</w:t>
      </w:r>
    </w:p>
    <w:p w:rsidR="00000000" w:rsidDel="00000000" w:rsidP="00000000" w:rsidRDefault="00000000" w:rsidRPr="00000000" w14:paraId="00000034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Nuclear power: yes or no? (Educazione civica)</w:t>
      </w:r>
    </w:p>
    <w:p w:rsidR="00000000" w:rsidDel="00000000" w:rsidP="00000000" w:rsidRDefault="00000000" w:rsidRPr="00000000" w14:paraId="00000035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Renewable energy 1: water and wind: </w:t>
      </w:r>
    </w:p>
    <w:p w:rsidR="00000000" w:rsidDel="00000000" w:rsidP="00000000" w:rsidRDefault="00000000" w:rsidRPr="00000000" w14:paraId="00000036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Hydroelectric power </w:t>
      </w:r>
    </w:p>
    <w:p w:rsidR="00000000" w:rsidDel="00000000" w:rsidP="00000000" w:rsidRDefault="00000000" w:rsidRPr="00000000" w14:paraId="00000037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Wind power</w:t>
      </w:r>
    </w:p>
    <w:p w:rsidR="00000000" w:rsidDel="00000000" w:rsidP="00000000" w:rsidRDefault="00000000" w:rsidRPr="00000000" w14:paraId="00000038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Renewable energy 2: sun and earth:</w:t>
      </w:r>
    </w:p>
    <w:p w:rsidR="00000000" w:rsidDel="00000000" w:rsidP="00000000" w:rsidRDefault="00000000" w:rsidRPr="00000000" w14:paraId="00000039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Solar Power: Solar Thermal and Photovoltaics</w:t>
      </w:r>
    </w:p>
    <w:p w:rsidR="00000000" w:rsidDel="00000000" w:rsidP="00000000" w:rsidRDefault="00000000" w:rsidRPr="00000000" w14:paraId="0000003A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Geothermal energy, biomass and biofuels  </w:t>
      </w:r>
    </w:p>
    <w:p w:rsidR="00000000" w:rsidDel="00000000" w:rsidP="00000000" w:rsidRDefault="00000000" w:rsidRPr="00000000" w14:paraId="0000003B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Our energy future (pp 54, 55) </w:t>
      </w:r>
    </w:p>
    <w:p w:rsidR="00000000" w:rsidDel="00000000" w:rsidP="00000000" w:rsidRDefault="00000000" w:rsidRPr="00000000" w14:paraId="0000003C">
      <w:pPr>
        <w:pageBreakBefore w:val="0"/>
        <w:numPr>
          <w:ilvl w:val="0"/>
          <w:numId w:val="5"/>
        </w:numPr>
        <w:ind w:left="720" w:hanging="360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Renewable energy: approfondimenti individuali (educazione civica)</w:t>
      </w:r>
    </w:p>
    <w:p w:rsidR="00000000" w:rsidDel="00000000" w:rsidP="00000000" w:rsidRDefault="00000000" w:rsidRPr="00000000" w14:paraId="0000003D">
      <w:pPr>
        <w:pageBreakBefore w:val="0"/>
        <w:ind w:left="1080" w:firstLine="0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pageBreakBefore w:val="0"/>
        <w:rPr>
          <w:color w:val="c9211e"/>
        </w:rPr>
      </w:pPr>
      <w:r w:rsidDel="00000000" w:rsidR="00000000" w:rsidRPr="00000000">
        <w:rPr>
          <w:rFonts w:ascii="Arial" w:cs="Arial" w:eastAsia="Arial" w:hAnsi="Arial"/>
          <w:b w:val="1"/>
          <w:color w:val="c9211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pageBreakBefore w:val="0"/>
        <w:rPr>
          <w:color w:val="c9211e"/>
        </w:rPr>
      </w:pPr>
      <w:r w:rsidDel="00000000" w:rsidR="00000000" w:rsidRPr="00000000">
        <w:rPr>
          <w:rFonts w:ascii="Arial" w:cs="Arial" w:eastAsia="Arial" w:hAnsi="Arial"/>
          <w:color w:val="c9211e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b w:val="1"/>
          <w:color w:val="000000"/>
          <w:rtl w:val="0"/>
        </w:rPr>
        <w:t xml:space="preserve">Unit  9  Automation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pageBreakBefore w:val="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ageBreakBefore w:val="0"/>
        <w:numPr>
          <w:ilvl w:val="0"/>
          <w:numId w:val="6"/>
        </w:numPr>
        <w:ind w:left="720" w:hanging="360"/>
        <w:rPr>
          <w:color w:val="000000"/>
        </w:rPr>
      </w:pPr>
      <w:r w:rsidDel="00000000" w:rsidR="00000000" w:rsidRPr="00000000">
        <w:rPr>
          <w:rFonts w:ascii="Arial" w:cs="Arial" w:eastAsia="Arial" w:hAnsi="Arial"/>
          <w:color w:val="000000"/>
          <w:rtl w:val="0"/>
        </w:rPr>
        <w:t xml:space="preserve">What is automation?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pageBreakBefore w:val="0"/>
        <w:numPr>
          <w:ilvl w:val="0"/>
          <w:numId w:val="6"/>
        </w:numPr>
        <w:ind w:left="720" w:hanging="360"/>
        <w:rPr>
          <w:color w:val="000000"/>
        </w:rPr>
      </w:pPr>
      <w:r w:rsidDel="00000000" w:rsidR="00000000" w:rsidRPr="00000000">
        <w:rPr>
          <w:rFonts w:ascii="Arial" w:cs="Arial" w:eastAsia="Arial" w:hAnsi="Arial"/>
          <w:color w:val="000000"/>
          <w:rtl w:val="0"/>
        </w:rPr>
        <w:t xml:space="preserve">How automation works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ageBreakBefore w:val="0"/>
        <w:numPr>
          <w:ilvl w:val="0"/>
          <w:numId w:val="6"/>
        </w:numPr>
        <w:ind w:left="720" w:hanging="360"/>
        <w:rPr>
          <w:color w:val="000000"/>
        </w:rPr>
      </w:pPr>
      <w:r w:rsidDel="00000000" w:rsidR="00000000" w:rsidRPr="00000000">
        <w:rPr>
          <w:rFonts w:ascii="Arial" w:cs="Arial" w:eastAsia="Arial" w:hAnsi="Arial"/>
          <w:color w:val="000000"/>
          <w:rtl w:val="0"/>
        </w:rPr>
        <w:t xml:space="preserve">Automation in the house: domotics  (Youtube video)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ageBreakBefore w:val="0"/>
        <w:numPr>
          <w:ilvl w:val="0"/>
          <w:numId w:val="6"/>
        </w:numPr>
        <w:ind w:left="720" w:hanging="360"/>
        <w:rPr>
          <w:color w:val="000000"/>
        </w:rPr>
      </w:pPr>
      <w:r w:rsidDel="00000000" w:rsidR="00000000" w:rsidRPr="00000000">
        <w:rPr>
          <w:rFonts w:ascii="Arial" w:cs="Arial" w:eastAsia="Arial" w:hAnsi="Arial"/>
          <w:color w:val="000000"/>
          <w:rtl w:val="0"/>
        </w:rPr>
        <w:t xml:space="preserve">Automation and innovation (Youtube video)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ageBreakBefore w:val="0"/>
        <w:numPr>
          <w:ilvl w:val="0"/>
          <w:numId w:val="6"/>
        </w:numPr>
        <w:ind w:left="720" w:hanging="360"/>
        <w:rPr>
          <w:color w:val="000000"/>
        </w:rPr>
      </w:pPr>
      <w:r w:rsidDel="00000000" w:rsidR="00000000" w:rsidRPr="00000000">
        <w:rPr>
          <w:rFonts w:ascii="Arial" w:cs="Arial" w:eastAsia="Arial" w:hAnsi="Arial"/>
          <w:color w:val="000000"/>
          <w:rtl w:val="0"/>
        </w:rPr>
        <w:t xml:space="preserve">Automation in industry and logistic: the Amazon Warehouses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pageBreakBefore w:val="0"/>
        <w:numPr>
          <w:ilvl w:val="0"/>
          <w:numId w:val="6"/>
        </w:numPr>
        <w:ind w:left="720" w:hanging="360"/>
        <w:rPr>
          <w:color w:val="000000"/>
        </w:rPr>
      </w:pPr>
      <w:r w:rsidDel="00000000" w:rsidR="00000000" w:rsidRPr="00000000">
        <w:rPr>
          <w:rFonts w:ascii="Arial" w:cs="Arial" w:eastAsia="Arial" w:hAnsi="Arial"/>
          <w:color w:val="000000"/>
          <w:rtl w:val="0"/>
        </w:rPr>
        <w:t xml:space="preserve">Pros and Cons of automation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pageBreakBefore w:val="0"/>
        <w:numPr>
          <w:ilvl w:val="0"/>
          <w:numId w:val="6"/>
        </w:numPr>
        <w:ind w:left="720" w:hanging="360"/>
        <w:rPr>
          <w:color w:val="000000"/>
        </w:rPr>
      </w:pPr>
      <w:r w:rsidDel="00000000" w:rsidR="00000000" w:rsidRPr="00000000">
        <w:rPr>
          <w:rFonts w:ascii="Arial" w:cs="Arial" w:eastAsia="Arial" w:hAnsi="Arial"/>
          <w:color w:val="000000"/>
          <w:rtl w:val="0"/>
        </w:rPr>
        <w:t xml:space="preserve">Robots in manufacturing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pageBreakBefore w:val="0"/>
        <w:numPr>
          <w:ilvl w:val="0"/>
          <w:numId w:val="6"/>
        </w:numPr>
        <w:ind w:left="720" w:hanging="360"/>
        <w:rPr>
          <w:color w:val="000000"/>
        </w:rPr>
      </w:pPr>
      <w:r w:rsidDel="00000000" w:rsidR="00000000" w:rsidRPr="00000000">
        <w:rPr>
          <w:rFonts w:ascii="Arial" w:cs="Arial" w:eastAsia="Arial" w:hAnsi="Arial"/>
          <w:color w:val="000000"/>
          <w:rtl w:val="0"/>
        </w:rPr>
        <w:t xml:space="preserve">Artificial intelligence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pStyle w:val="Heading1"/>
        <w:keepNext w:val="0"/>
        <w:keepLines w:val="0"/>
        <w:pageBreakBefore w:val="0"/>
        <w:shd w:fill="ffffff" w:val="clear"/>
        <w:spacing w:after="0" w:before="0" w:line="302" w:lineRule="auto"/>
        <w:ind w:left="1080" w:firstLine="0"/>
        <w:rPr>
          <w:color w:val="c9211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pageBreakBefore w:val="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LITERATURE</w:t>
      </w:r>
    </w:p>
    <w:p w:rsidR="00000000" w:rsidDel="00000000" w:rsidP="00000000" w:rsidRDefault="00000000" w:rsidRPr="00000000" w14:paraId="0000004B">
      <w:pPr>
        <w:pageBreakBefore w:val="0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pageBreakBefore w:val="0"/>
        <w:numPr>
          <w:ilvl w:val="0"/>
          <w:numId w:val="7"/>
        </w:numPr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The Romantic Movement (Power Point)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numPr>
          <w:ilvl w:val="0"/>
          <w:numId w:val="7"/>
        </w:numPr>
        <w:shd w:fill="auto" w:val="clear"/>
        <w:spacing w:after="0" w:before="0" w:line="240" w:lineRule="auto"/>
        <w:ind w:left="720" w:right="0" w:hanging="360"/>
        <w:jc w:val="left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Characteristics of Romanticism</w:t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numPr>
          <w:ilvl w:val="0"/>
          <w:numId w:val="7"/>
        </w:numPr>
        <w:shd w:fill="auto" w:val="clear"/>
        <w:spacing w:after="0" w:before="0" w:line="240" w:lineRule="auto"/>
        <w:ind w:left="720" w:right="0" w:hanging="360"/>
        <w:jc w:val="left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Cloud Study with Birds</w:t>
      </w:r>
      <w:r w:rsidDel="00000000" w:rsidR="00000000" w:rsidRPr="00000000">
        <w:rPr>
          <w:rFonts w:ascii="Arial" w:cs="Arial" w:eastAsia="Arial" w:hAnsi="Arial"/>
          <w:rtl w:val="0"/>
        </w:rPr>
        <w:t xml:space="preserve"> by Constable</w:t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numPr>
          <w:ilvl w:val="0"/>
          <w:numId w:val="7"/>
        </w:numPr>
        <w:shd w:fill="auto" w:val="clear"/>
        <w:spacing w:after="0" w:before="0" w:line="240" w:lineRule="auto"/>
        <w:ind w:left="720" w:right="0" w:hanging="360"/>
        <w:jc w:val="left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William Wordsworth</w:t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numPr>
          <w:ilvl w:val="0"/>
          <w:numId w:val="7"/>
        </w:numPr>
        <w:shd w:fill="auto" w:val="clear"/>
        <w:spacing w:after="0" w:before="0" w:line="240" w:lineRule="auto"/>
        <w:ind w:left="720" w:right="0" w:hanging="360"/>
        <w:jc w:val="left"/>
        <w:rPr>
          <w:i w:val="1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I Wandered Lonely as a Cloud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pageBreakBefore w:val="0"/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pStyle w:val="Heading4"/>
        <w:pageBreakBefore w:val="0"/>
        <w:rPr>
          <w:rFonts w:ascii="Arial" w:cs="Arial" w:eastAsia="Arial" w:hAnsi="Arial"/>
          <w:i w:val="0"/>
          <w:color w:val="000000"/>
        </w:rPr>
      </w:pPr>
      <w:r w:rsidDel="00000000" w:rsidR="00000000" w:rsidRPr="00000000">
        <w:rPr>
          <w:rFonts w:ascii="Arial" w:cs="Arial" w:eastAsia="Arial" w:hAnsi="Arial"/>
          <w:i w:val="0"/>
          <w:color w:val="000000"/>
          <w:rtl w:val="0"/>
        </w:rPr>
        <w:t xml:space="preserve">INVALSI</w:t>
      </w:r>
    </w:p>
    <w:p w:rsidR="00000000" w:rsidDel="00000000" w:rsidP="00000000" w:rsidRDefault="00000000" w:rsidRPr="00000000" w14:paraId="00000053">
      <w:pPr>
        <w:pStyle w:val="Heading4"/>
        <w:pageBreakBefore w:val="0"/>
        <w:numPr>
          <w:ilvl w:val="0"/>
          <w:numId w:val="3"/>
        </w:numPr>
        <w:ind w:left="720" w:hanging="360"/>
        <w:rPr>
          <w:rFonts w:ascii="Arial" w:cs="Arial" w:eastAsia="Arial" w:hAnsi="Arial"/>
          <w:b w:val="0"/>
          <w:i w:val="0"/>
          <w:color w:val="000000"/>
        </w:rPr>
      </w:pPr>
      <w:r w:rsidDel="00000000" w:rsidR="00000000" w:rsidRPr="00000000">
        <w:rPr>
          <w:rFonts w:ascii="Arial" w:cs="Arial" w:eastAsia="Arial" w:hAnsi="Arial"/>
          <w:b w:val="0"/>
          <w:i w:val="0"/>
          <w:color w:val="000000"/>
          <w:rtl w:val="0"/>
        </w:rPr>
        <w:t xml:space="preserve">Esercitazioni di Listening and Reading in preparazione alla prova INVALSI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pageBreakBefore w:val="0"/>
        <w:ind w:left="108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pageBreakBefore w:val="0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pageBreakBefore w:val="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GRAMMAR REVISION AND GENERAL ENGLISH (English Plus):</w:t>
      </w:r>
    </w:p>
    <w:p w:rsidR="00000000" w:rsidDel="00000000" w:rsidP="00000000" w:rsidRDefault="00000000" w:rsidRPr="00000000" w14:paraId="00000057">
      <w:pPr>
        <w:pageBreakBefore w:val="0"/>
        <w:rPr>
          <w:rFonts w:ascii="Arial" w:cs="Arial" w:eastAsia="Arial" w:hAnsi="Arial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pageBreakBefore w:val="0"/>
        <w:numPr>
          <w:ilvl w:val="0"/>
          <w:numId w:val="2"/>
        </w:numPr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How to write an essay</w:t>
      </w:r>
    </w:p>
    <w:p w:rsidR="00000000" w:rsidDel="00000000" w:rsidP="00000000" w:rsidRDefault="00000000" w:rsidRPr="00000000" w14:paraId="00000059">
      <w:pPr>
        <w:pageBreakBefore w:val="0"/>
        <w:numPr>
          <w:ilvl w:val="0"/>
          <w:numId w:val="2"/>
        </w:numPr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Question forms</w:t>
      </w:r>
    </w:p>
    <w:p w:rsidR="00000000" w:rsidDel="00000000" w:rsidP="00000000" w:rsidRDefault="00000000" w:rsidRPr="00000000" w14:paraId="0000005A">
      <w:pPr>
        <w:pageBreakBefore w:val="0"/>
        <w:numPr>
          <w:ilvl w:val="0"/>
          <w:numId w:val="2"/>
        </w:numPr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Tenses revision</w:t>
      </w:r>
    </w:p>
    <w:p w:rsidR="00000000" w:rsidDel="00000000" w:rsidP="00000000" w:rsidRDefault="00000000" w:rsidRPr="00000000" w14:paraId="0000005B">
      <w:pPr>
        <w:pageBreakBefore w:val="0"/>
        <w:numPr>
          <w:ilvl w:val="0"/>
          <w:numId w:val="2"/>
        </w:numPr>
        <w:ind w:left="720" w:hanging="36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u w:val="none"/>
          <w:rtl w:val="0"/>
        </w:rPr>
        <w:t xml:space="preserve">Texts: “Yes I can!”, “Is school uniform a good idea?” and “Outliers: the story of success”</w:t>
      </w:r>
    </w:p>
    <w:p w:rsidR="00000000" w:rsidDel="00000000" w:rsidP="00000000" w:rsidRDefault="00000000" w:rsidRPr="00000000" w14:paraId="0000005C">
      <w:pPr>
        <w:pageBreakBefore w:val="0"/>
        <w:ind w:left="1080" w:firstLine="0"/>
        <w:rPr>
          <w:rFonts w:ascii="Arial" w:cs="Arial" w:eastAsia="Arial" w:hAnsi="Arial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pageBreakBefore w:val="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Nota: Gli argomenti sono stati integrati da materiali (video, articoli, presentazioni, schede e ricerche) disponibili su Google Classroom, che sono parte integrante del programma.</w:t>
      </w:r>
    </w:p>
    <w:p w:rsidR="00000000" w:rsidDel="00000000" w:rsidP="00000000" w:rsidRDefault="00000000" w:rsidRPr="00000000" w14:paraId="0000005E">
      <w:pPr>
        <w:pageBreakBefore w:val="0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pageBreakBefore w:val="0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pageBreakBefore w:val="0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pageBreakBefore w:val="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La docente: Raffaella Vergombello</w:t>
      </w:r>
    </w:p>
    <w:p w:rsidR="00000000" w:rsidDel="00000000" w:rsidP="00000000" w:rsidRDefault="00000000" w:rsidRPr="00000000" w14:paraId="00000062">
      <w:pPr>
        <w:pageBreakBefore w:val="0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pageBreakBefore w:val="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 xml:space="preserve">Gli studenti: </w:t>
        <w:tab/>
        <w:t xml:space="preserve">_______________</w:t>
      </w:r>
    </w:p>
    <w:p w:rsidR="00000000" w:rsidDel="00000000" w:rsidP="00000000" w:rsidRDefault="00000000" w:rsidRPr="00000000" w14:paraId="00000064">
      <w:pPr>
        <w:pageBreakBefore w:val="0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pageBreakBefore w:val="0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rtl w:val="0"/>
        </w:rPr>
        <w:tab/>
        <w:tab/>
        <w:t xml:space="preserve">_______________</w:t>
      </w:r>
    </w:p>
    <w:sectPr>
      <w:pgSz w:h="16838" w:w="11906" w:orient="portrait"/>
      <w:pgMar w:bottom="1134" w:top="426" w:left="1134" w:right="1134" w:header="0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Verdana"/>
  <w:font w:name="Trebuchet MS"/>
  <w:font w:name="Cambria"/>
  <w:font w:name="Georgia"/>
  <w:font w:name="Arial"/>
  <w:font w:name="Times New Roman"/>
  <w:font w:name="Palatino Linotyp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Book Antiqu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="24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pageBreakBefore w:val="0"/>
      <w:jc w:val="both"/>
    </w:pPr>
    <w:rPr>
      <w:rFonts w:ascii="Verdana" w:cs="Verdana" w:eastAsia="Verdana" w:hAnsi="Verdana"/>
      <w:b w:val="1"/>
    </w:rPr>
  </w:style>
  <w:style w:type="paragraph" w:styleId="Heading3">
    <w:name w:val="heading 3"/>
    <w:basedOn w:val="Normal"/>
    <w:next w:val="Normal"/>
    <w:pPr>
      <w:keepNext w:val="1"/>
      <w:keepLines w:val="0"/>
      <w:pageBreakBefore w:val="0"/>
      <w:widowControl w:val="1"/>
      <w:shd w:fill="auto" w:val="clear"/>
      <w:spacing w:after="0" w:before="0" w:line="240" w:lineRule="auto"/>
      <w:ind w:left="0" w:right="0" w:firstLine="0"/>
      <w:jc w:val="center"/>
    </w:pPr>
    <w:rPr>
      <w:rFonts w:ascii="Trebuchet MS" w:cs="Trebuchet MS" w:eastAsia="Trebuchet MS" w:hAnsi="Trebuchet MS"/>
      <w:b w:val="0"/>
      <w:i w:val="0"/>
      <w:smallCaps w:val="0"/>
      <w:strike w:val="0"/>
      <w:color w:val="000000"/>
      <w:sz w:val="40"/>
      <w:szCs w:val="40"/>
      <w:u w:val="singl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200" w:line="24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="24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="24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="24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alatinoLinotype-regular.ttf"/><Relationship Id="rId2" Type="http://schemas.openxmlformats.org/officeDocument/2006/relationships/font" Target="fonts/PalatinoLinotype-bold.ttf"/><Relationship Id="rId3" Type="http://schemas.openxmlformats.org/officeDocument/2006/relationships/font" Target="fonts/PalatinoLinotype-italic.ttf"/><Relationship Id="rId4" Type="http://schemas.openxmlformats.org/officeDocument/2006/relationships/font" Target="fonts/PalatinoLinotype-boldItalic.ttf"/><Relationship Id="rId5" Type="http://schemas.openxmlformats.org/officeDocument/2006/relationships/font" Target="fonts/BookAntiqua-regular.ttf"/><Relationship Id="rId6" Type="http://schemas.openxmlformats.org/officeDocument/2006/relationships/font" Target="fonts/BookAntiqua-bold.ttf"/><Relationship Id="rId7" Type="http://schemas.openxmlformats.org/officeDocument/2006/relationships/font" Target="fonts/BookAntiqua-italic.ttf"/><Relationship Id="rId8" Type="http://schemas.openxmlformats.org/officeDocument/2006/relationships/font" Target="fonts/BookAntiqua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