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778"/>
        <w:gridCol w:w="1506"/>
        <w:gridCol w:w="8035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80" w:after="0"/>
              <w:jc w:val="center"/>
              <w:rPr/>
            </w:pPr>
            <w:r>
              <w:rPr/>
              <w:drawing>
                <wp:inline distT="0" distB="0" distL="0" distR="0">
                  <wp:extent cx="352425" cy="381000"/>
                  <wp:effectExtent l="0" t="0" r="0" b="0"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widowControl w:val="false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4185" w:dyaOrig="2355">
                <v:shape id="ole_rId3" style="width:46.2pt;height:29.4pt" o:ole="">
                  <v:imagedata r:id="rId4" o:title=""/>
                </v:shape>
                <o:OLEObject Type="Embed" ProgID="PBrush" ShapeID="ole_rId3" DrawAspect="Content" ObjectID="_191379116" r:id="rId3"/>
              </w:object>
            </w:r>
          </w:p>
        </w:tc>
        <w:tc>
          <w:tcPr>
            <w:tcW w:w="8035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60" w:after="0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widowControl w:val="false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widowControl w:val="false"/>
              <w:numPr>
                <w:ilvl w:val="2"/>
                <w:numId w:val="2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BodyText2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62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1022"/>
        <w:gridCol w:w="4136"/>
        <w:gridCol w:w="1134"/>
        <w:gridCol w:w="4169"/>
      </w:tblGrid>
      <w:tr>
        <w:trPr/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/>
              <w:t>EDUCAZIONE CIVICA</w:t>
            </w:r>
          </w:p>
        </w:tc>
      </w:tr>
      <w:tr>
        <w:trPr/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rPr>
                <w:sz w:val="14"/>
                <w:szCs w:val="14"/>
              </w:rPr>
            </w:pPr>
            <w:r>
              <w:rPr>
                <w:rFonts w:cs="Trebuchet MS" w:ascii="Trebuchet MS" w:hAnsi="Trebuchet MS"/>
                <w:sz w:val="14"/>
                <w:szCs w:val="14"/>
              </w:rPr>
              <w:t>DOCENTE</w:t>
            </w:r>
          </w:p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rPr>
                <w:sz w:val="14"/>
                <w:szCs w:val="14"/>
              </w:rPr>
            </w:pPr>
            <w:r>
              <w:rPr>
                <w:rFonts w:cs="Trebuchet MS" w:ascii="Trebuchet MS" w:hAnsi="Trebuchet MS"/>
                <w:sz w:val="14"/>
                <w:szCs w:val="14"/>
              </w:rPr>
              <w:t>COORDINATORE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Damiano Mary Antonia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2020/2021</w:t>
            </w:r>
          </w:p>
        </w:tc>
      </w:tr>
    </w:tbl>
    <w:p>
      <w:pPr>
        <w:pStyle w:val="Standard"/>
        <w:tabs>
          <w:tab w:val="clear" w:pos="720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20"/>
          <w:tab w:val="left" w:pos="7460" w:leader="none"/>
        </w:tabs>
        <w:spacing w:before="57" w:after="0"/>
        <w:jc w:val="center"/>
        <w:rPr>
          <w:rFonts w:eastAsia="Calibri" w:cs="Calibri"/>
          <w:b/>
          <w:b/>
          <w:bCs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 xml:space="preserve">MODULO I </w:t>
      </w:r>
    </w:p>
    <w:p>
      <w:pPr>
        <w:pStyle w:val="Standard"/>
        <w:tabs>
          <w:tab w:val="clear" w:pos="720"/>
          <w:tab w:val="left" w:pos="7460" w:leader="none"/>
        </w:tabs>
        <w:spacing w:before="57" w:after="0"/>
        <w:jc w:val="center"/>
        <w:rPr>
          <w:rFonts w:eastAsia="Calibri" w:cs="Calibri"/>
          <w:b/>
          <w:b/>
          <w:bCs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>Nucleo 1: Costituzione, cittadinanza attiva e legalità</w:t>
      </w:r>
    </w:p>
    <w:p>
      <w:pPr>
        <w:pStyle w:val="Standard"/>
        <w:tabs>
          <w:tab w:val="clear" w:pos="720"/>
          <w:tab w:val="left" w:pos="7460" w:leader="none"/>
        </w:tabs>
        <w:spacing w:before="57" w:after="0"/>
        <w:jc w:val="center"/>
        <w:rPr>
          <w:rFonts w:eastAsia="Calibri" w:cs="Calibri"/>
          <w:b/>
          <w:b/>
          <w:bCs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>Trimestre</w:t>
      </w:r>
    </w:p>
    <w:p>
      <w:pPr>
        <w:pStyle w:val="Normal"/>
        <w:tabs>
          <w:tab w:val="clear" w:pos="720"/>
          <w:tab w:val="left" w:pos="7460" w:leader="none"/>
        </w:tabs>
        <w:spacing w:before="57" w:after="0"/>
        <w:jc w:val="center"/>
        <w:rPr>
          <w:rFonts w:eastAsia="Times New Roman" w:cs="Times New Roman"/>
          <w:b/>
          <w:b/>
          <w:bCs/>
        </w:rPr>
      </w:pPr>
      <w:r>
        <w:rPr>
          <w:rFonts w:eastAsia="Times New Roman" w:cs="Times New Roman"/>
          <w:b/>
          <w:sz w:val="22"/>
          <w:szCs w:val="22"/>
        </w:rPr>
        <w:t xml:space="preserve">     </w:t>
      </w:r>
      <w:r>
        <w:rPr>
          <w:rFonts w:eastAsia="Times New Roman" w:cs="Times New Roman"/>
          <w:b/>
          <w:sz w:val="22"/>
          <w:szCs w:val="22"/>
        </w:rPr>
        <w:t xml:space="preserve">IL </w:t>
      </w:r>
      <w:r>
        <w:rPr>
          <w:rFonts w:eastAsia="Times New Roman" w:cs="Times New Roman"/>
          <w:b/>
          <w:bCs/>
          <w:sz w:val="22"/>
          <w:szCs w:val="22"/>
        </w:rPr>
        <w:t>DIRITTO AL LAVORO E LO SMART WORKING</w:t>
      </w:r>
    </w:p>
    <w:p>
      <w:pPr>
        <w:pStyle w:val="Standard"/>
        <w:tabs>
          <w:tab w:val="clear" w:pos="720"/>
          <w:tab w:val="left" w:pos="7460" w:leader="none"/>
        </w:tabs>
        <w:spacing w:before="57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DIRITTO ED ECONOMIA </w:t>
      </w:r>
    </w:p>
    <w:p>
      <w:pPr>
        <w:pStyle w:val="TableParagraph"/>
        <w:numPr>
          <w:ilvl w:val="0"/>
          <w:numId w:val="9"/>
        </w:numPr>
        <w:tabs>
          <w:tab w:val="clear" w:pos="720"/>
          <w:tab w:val="left" w:pos="7460" w:leader="none"/>
        </w:tabs>
        <w:spacing w:lineRule="auto" w:line="247" w:before="155" w:after="0"/>
        <w:ind w:left="720" w:right="1064" w:hanging="360"/>
        <w:rPr>
          <w:sz w:val="20"/>
          <w:szCs w:val="20"/>
        </w:rPr>
      </w:pPr>
      <w:r>
        <w:rPr>
          <w:spacing w:val="-1"/>
          <w:w w:val="120"/>
          <w:kern w:val="0"/>
          <w:sz w:val="20"/>
          <w:szCs w:val="20"/>
          <w:lang w:eastAsia="en-US" w:bidi="ar-SA"/>
        </w:rPr>
        <w:t>Art. 4: Il Diritto al lavoro legato al mercato del lavoro e alla produzione.</w:t>
      </w:r>
    </w:p>
    <w:p>
      <w:pPr>
        <w:pStyle w:val="TableParagraph"/>
        <w:numPr>
          <w:ilvl w:val="0"/>
          <w:numId w:val="9"/>
        </w:numPr>
        <w:tabs>
          <w:tab w:val="clear" w:pos="720"/>
          <w:tab w:val="left" w:pos="7460" w:leader="none"/>
        </w:tabs>
        <w:spacing w:lineRule="auto" w:line="247" w:before="155" w:after="0"/>
        <w:ind w:left="720" w:right="1064" w:hanging="360"/>
        <w:rPr>
          <w:sz w:val="20"/>
          <w:szCs w:val="20"/>
        </w:rPr>
      </w:pPr>
      <w:r>
        <w:rPr>
          <w:spacing w:val="-1"/>
          <w:w w:val="120"/>
          <w:kern w:val="0"/>
          <w:sz w:val="20"/>
          <w:szCs w:val="20"/>
          <w:lang w:eastAsia="en-US" w:bidi="ar-SA"/>
        </w:rPr>
        <w:t>Il</w:t>
      </w:r>
      <w:r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lav</w:t>
      </w:r>
      <w:r>
        <w:rPr>
          <w:spacing w:val="-3"/>
          <w:w w:val="120"/>
          <w:kern w:val="0"/>
          <w:sz w:val="20"/>
          <w:szCs w:val="20"/>
          <w:lang w:eastAsia="en-US" w:bidi="ar-SA"/>
        </w:rPr>
        <w:t>oro</w:t>
      </w:r>
      <w:r>
        <w:rPr>
          <w:spacing w:val="6"/>
          <w:w w:val="120"/>
          <w:kern w:val="0"/>
          <w:sz w:val="20"/>
          <w:szCs w:val="20"/>
          <w:lang w:eastAsia="en-US" w:bidi="ar-SA"/>
        </w:rPr>
        <w:t xml:space="preserve"> a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gile:</w:t>
      </w:r>
      <w:r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n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or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mativ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a,</w:t>
      </w:r>
      <w:r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diritti</w:t>
      </w:r>
      <w:r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del</w:t>
      </w:r>
      <w:r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lav</w:t>
      </w:r>
      <w:r>
        <w:rPr>
          <w:spacing w:val="-3"/>
          <w:w w:val="120"/>
          <w:kern w:val="0"/>
          <w:sz w:val="20"/>
          <w:szCs w:val="20"/>
          <w:lang w:eastAsia="en-US" w:bidi="ar-SA"/>
        </w:rPr>
        <w:t>or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at</w:t>
      </w:r>
      <w:r>
        <w:rPr>
          <w:spacing w:val="-3"/>
          <w:w w:val="120"/>
          <w:kern w:val="0"/>
          <w:sz w:val="20"/>
          <w:szCs w:val="20"/>
          <w:lang w:eastAsia="en-US" w:bidi="ar-SA"/>
        </w:rPr>
        <w:t>ore,</w:t>
      </w:r>
      <w:r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con</w:t>
      </w:r>
      <w:r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3"/>
          <w:w w:val="120"/>
          <w:kern w:val="0"/>
          <w:sz w:val="20"/>
          <w:szCs w:val="20"/>
          <w:lang w:eastAsia="en-US" w:bidi="ar-SA"/>
        </w:rPr>
        <w:t>rifer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iment</w:t>
      </w:r>
      <w:r>
        <w:rPr>
          <w:spacing w:val="-3"/>
          <w:w w:val="120"/>
          <w:kern w:val="0"/>
          <w:sz w:val="20"/>
          <w:szCs w:val="20"/>
          <w:lang w:eastAsia="en-US" w:bidi="ar-SA"/>
        </w:rPr>
        <w:t>o</w:t>
      </w:r>
      <w:r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al</w:t>
      </w:r>
      <w:r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periodo</w:t>
      </w:r>
      <w:r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di</w:t>
      </w:r>
      <w:r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lockdo</w:t>
      </w:r>
      <w:r>
        <w:rPr>
          <w:spacing w:val="-3"/>
          <w:w w:val="120"/>
          <w:kern w:val="0"/>
          <w:sz w:val="20"/>
          <w:szCs w:val="20"/>
          <w:lang w:eastAsia="en-US" w:bidi="ar-SA"/>
        </w:rPr>
        <w:t>wn</w:t>
      </w:r>
      <w:r>
        <w:rPr>
          <w:spacing w:val="49"/>
          <w:w w:val="118"/>
          <w:kern w:val="0"/>
          <w:sz w:val="20"/>
          <w:szCs w:val="20"/>
          <w:lang w:eastAsia="en-US" w:bidi="ar-SA"/>
        </w:rPr>
        <w:t xml:space="preserve"> </w:t>
      </w:r>
    </w:p>
    <w:p>
      <w:pPr>
        <w:pStyle w:val="TableParagraph"/>
        <w:numPr>
          <w:ilvl w:val="0"/>
          <w:numId w:val="9"/>
        </w:numPr>
        <w:tabs>
          <w:tab w:val="clear" w:pos="720"/>
          <w:tab w:val="left" w:pos="7460" w:leader="none"/>
        </w:tabs>
        <w:spacing w:lineRule="auto" w:line="247" w:before="155" w:after="0"/>
        <w:ind w:left="720" w:right="1064" w:hanging="360"/>
        <w:rPr>
          <w:sz w:val="20"/>
          <w:szCs w:val="20"/>
        </w:rPr>
      </w:pPr>
      <w:r>
        <w:rPr>
          <w:spacing w:val="-1"/>
          <w:w w:val="120"/>
          <w:kern w:val="0"/>
          <w:sz w:val="20"/>
          <w:szCs w:val="20"/>
          <w:lang w:eastAsia="en-US" w:bidi="ar-SA"/>
        </w:rPr>
        <w:t>Il</w:t>
      </w:r>
      <w:r>
        <w:rPr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2"/>
          <w:w w:val="120"/>
          <w:kern w:val="0"/>
          <w:sz w:val="20"/>
          <w:szCs w:val="20"/>
          <w:lang w:eastAsia="en-US" w:bidi="ar-SA"/>
        </w:rPr>
        <w:t>diritt</w:t>
      </w:r>
      <w:r>
        <w:rPr>
          <w:spacing w:val="-3"/>
          <w:w w:val="120"/>
          <w:kern w:val="0"/>
          <w:sz w:val="20"/>
          <w:szCs w:val="20"/>
          <w:lang w:eastAsia="en-US" w:bidi="ar-SA"/>
        </w:rPr>
        <w:t>o</w:t>
      </w:r>
      <w:r>
        <w:rPr>
          <w:spacing w:val="22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alla</w:t>
      </w:r>
      <w:r>
        <w:rPr>
          <w:spacing w:val="22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spacing w:val="-1"/>
          <w:w w:val="120"/>
          <w:kern w:val="0"/>
          <w:sz w:val="20"/>
          <w:szCs w:val="20"/>
          <w:lang w:eastAsia="en-US" w:bidi="ar-SA"/>
        </w:rPr>
        <w:t>disconnessione</w:t>
      </w:r>
    </w:p>
    <w:p>
      <w:pPr>
        <w:pStyle w:val="Standard"/>
        <w:tabs>
          <w:tab w:val="clear" w:pos="720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20"/>
          <w:tab w:val="left" w:pos="7460" w:leader="none"/>
        </w:tabs>
        <w:spacing w:before="57" w:after="0"/>
        <w:jc w:val="both"/>
        <w:rPr>
          <w:rFonts w:eastAsia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>SCIENZE MOTORIE</w:t>
      </w:r>
    </w:p>
    <w:p>
      <w:pPr>
        <w:pStyle w:val="TableParagraph"/>
        <w:numPr>
          <w:ilvl w:val="0"/>
          <w:numId w:val="10"/>
        </w:numPr>
        <w:spacing w:before="215" w:after="0"/>
        <w:rPr>
          <w:sz w:val="20"/>
          <w:szCs w:val="20"/>
        </w:rPr>
      </w:pP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Rischi</w:t>
      </w:r>
      <w:r>
        <w:rPr>
          <w:rFonts w:eastAsia="Calibri" w:cs="Calibri"/>
          <w:spacing w:val="20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ergonomici</w:t>
      </w:r>
      <w:r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(postazione</w:t>
      </w:r>
      <w:r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di</w:t>
      </w:r>
      <w:r>
        <w:rPr>
          <w:rFonts w:eastAsia="Calibri" w:cs="Calibri"/>
          <w:spacing w:val="20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lav</w:t>
      </w:r>
      <w:r>
        <w:rPr>
          <w:rFonts w:eastAsia="Calibri" w:cs="Calibri"/>
          <w:spacing w:val="-4"/>
          <w:w w:val="120"/>
          <w:kern w:val="0"/>
          <w:sz w:val="20"/>
          <w:szCs w:val="20"/>
          <w:lang w:eastAsia="en-US" w:bidi="ar-SA"/>
        </w:rPr>
        <w:t>oro</w:t>
      </w:r>
      <w:r>
        <w:rPr>
          <w:rFonts w:eastAsia="Calibri" w:cs="Calibri"/>
          <w:spacing w:val="-5"/>
          <w:w w:val="120"/>
          <w:kern w:val="0"/>
          <w:sz w:val="20"/>
          <w:szCs w:val="20"/>
          <w:lang w:eastAsia="en-US" w:bidi="ar-SA"/>
        </w:rPr>
        <w:t>,</w:t>
      </w:r>
      <w:r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etc.),</w:t>
      </w:r>
      <w:r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ginnastica</w:t>
      </w:r>
      <w:r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posturale</w:t>
      </w:r>
    </w:p>
    <w:p>
      <w:pPr>
        <w:pStyle w:val="TableParagraph"/>
        <w:numPr>
          <w:ilvl w:val="0"/>
          <w:numId w:val="10"/>
        </w:numPr>
        <w:tabs>
          <w:tab w:val="clear" w:pos="720"/>
          <w:tab w:val="left" w:pos="7460" w:leader="none"/>
        </w:tabs>
        <w:spacing w:before="219" w:after="0"/>
        <w:rPr>
          <w:sz w:val="20"/>
          <w:szCs w:val="20"/>
        </w:rPr>
      </w:pP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Ric</w:t>
      </w:r>
      <w:r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er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ca</w:t>
      </w:r>
      <w:r>
        <w:rPr>
          <w:rFonts w:eastAsia="Calibri" w:cs="Calibri"/>
          <w:spacing w:val="-12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car</w:t>
      </w:r>
      <w:r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atter</w:t>
      </w:r>
      <w:r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istich</w:t>
      </w:r>
      <w:r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e</w:t>
      </w:r>
      <w:r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w w:val="120"/>
          <w:kern w:val="0"/>
          <w:sz w:val="20"/>
          <w:szCs w:val="20"/>
          <w:lang w:eastAsia="en-US" w:bidi="ar-SA"/>
        </w:rPr>
        <w:t>postazioni</w:t>
      </w:r>
      <w:r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er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gonomich</w:t>
      </w:r>
      <w:r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e</w:t>
      </w:r>
      <w:r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w w:val="120"/>
          <w:kern w:val="0"/>
          <w:sz w:val="20"/>
          <w:szCs w:val="20"/>
          <w:lang w:eastAsia="en-US" w:bidi="ar-SA"/>
        </w:rPr>
        <w:t>e</w:t>
      </w:r>
      <w:r>
        <w:rPr>
          <w:rFonts w:eastAsia="Calibri" w:cs="Calibri"/>
          <w:spacing w:val="-12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w w:val="120"/>
          <w:kern w:val="0"/>
          <w:sz w:val="20"/>
          <w:szCs w:val="20"/>
          <w:lang w:eastAsia="en-US" w:bidi="ar-SA"/>
        </w:rPr>
        <w:t>ginnastica</w:t>
      </w:r>
      <w:r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postur</w:t>
      </w:r>
      <w:r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ale</w:t>
      </w:r>
    </w:p>
    <w:p>
      <w:pPr>
        <w:pStyle w:val="TableParagraph"/>
        <w:tabs>
          <w:tab w:val="clear" w:pos="720"/>
          <w:tab w:val="left" w:pos="7460" w:leader="none"/>
        </w:tabs>
        <w:spacing w:before="219" w:after="0"/>
        <w:rPr/>
      </w:pPr>
      <w:r>
        <w:rPr>
          <w:rFonts w:eastAsia="Calibri" w:cs="Calibri"/>
          <w:spacing w:val="-2"/>
          <w:w w:val="120"/>
          <w:kern w:val="0"/>
          <w:sz w:val="22"/>
          <w:szCs w:val="22"/>
          <w:lang w:eastAsia="en-US" w:bidi="ar-SA"/>
        </w:rPr>
        <w:t>INGLESE</w:t>
      </w:r>
    </w:p>
    <w:p>
      <w:pPr>
        <w:pStyle w:val="TableParagraph"/>
        <w:numPr>
          <w:ilvl w:val="0"/>
          <w:numId w:val="11"/>
        </w:numPr>
        <w:spacing w:before="219" w:after="0"/>
        <w:rPr>
          <w:sz w:val="20"/>
          <w:szCs w:val="20"/>
        </w:rPr>
      </w:pP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Signiﬁcato del termine, perché si deﬁnisce smart, differenza tra lavoro agile e smart working</w:t>
      </w:r>
    </w:p>
    <w:p>
      <w:pPr>
        <w:pStyle w:val="TableParagraph"/>
        <w:numPr>
          <w:ilvl w:val="0"/>
          <w:numId w:val="11"/>
        </w:numPr>
        <w:tabs>
          <w:tab w:val="clear" w:pos="720"/>
          <w:tab w:val="left" w:pos="7460" w:leader="none"/>
        </w:tabs>
        <w:spacing w:before="219" w:after="0"/>
        <w:rPr>
          <w:sz w:val="20"/>
          <w:szCs w:val="20"/>
        </w:rPr>
      </w:pP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Mappa sulle accezioni del termine smart e il suo diverso utilizzo</w:t>
      </w:r>
    </w:p>
    <w:p>
      <w:pPr>
        <w:pStyle w:val="TableParagraph"/>
        <w:numPr>
          <w:ilvl w:val="0"/>
          <w:numId w:val="11"/>
        </w:numPr>
        <w:tabs>
          <w:tab w:val="clear" w:pos="720"/>
          <w:tab w:val="left" w:pos="7460" w:leader="none"/>
        </w:tabs>
        <w:spacing w:before="219" w:after="0"/>
        <w:rPr>
          <w:rFonts w:eastAsia="Calibri" w:cs="Times New Roman"/>
          <w:spacing w:val="-1"/>
          <w:w w:val="120"/>
          <w:kern w:val="0"/>
          <w:sz w:val="20"/>
          <w:szCs w:val="20"/>
          <w:lang w:eastAsia="en-US" w:bidi="ar-SA"/>
        </w:rPr>
      </w:pPr>
      <w:r>
        <w:rPr>
          <w:rFonts w:cs="Times New Roman"/>
          <w:sz w:val="20"/>
          <w:szCs w:val="20"/>
        </w:rPr>
        <w:t>Difference between Remote Working e Smart working. Advantages and disadvantages of Smartworking</w:t>
      </w:r>
    </w:p>
    <w:p>
      <w:pPr>
        <w:pStyle w:val="TableParagraph"/>
        <w:tabs>
          <w:tab w:val="clear" w:pos="720"/>
          <w:tab w:val="left" w:pos="7460" w:leader="none"/>
        </w:tabs>
        <w:spacing w:before="219" w:after="0"/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</w:pP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I.R.C.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460" w:leader="none"/>
        </w:tabs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La visione cristiana del lavoro</w:t>
      </w:r>
    </w:p>
    <w:p>
      <w:pPr>
        <w:pStyle w:val="TableParagraph"/>
        <w:tabs>
          <w:tab w:val="clear" w:pos="720"/>
          <w:tab w:val="left" w:pos="7460" w:leader="none"/>
        </w:tabs>
        <w:spacing w:before="219" w:after="0"/>
        <w:jc w:val="center"/>
        <w:rPr>
          <w:rFonts w:eastAsia="Calibri" w:cs="Calibri"/>
          <w:b/>
          <w:b/>
          <w:bCs/>
          <w:spacing w:val="-2"/>
          <w:w w:val="120"/>
          <w:kern w:val="0"/>
          <w:sz w:val="22"/>
          <w:szCs w:val="22"/>
          <w:lang w:eastAsia="en-US" w:bidi="ar-SA"/>
        </w:rPr>
      </w:pPr>
      <w:r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>MODULO II</w:t>
      </w:r>
    </w:p>
    <w:p>
      <w:pPr>
        <w:pStyle w:val="TableParagraph"/>
        <w:tabs>
          <w:tab w:val="clear" w:pos="720"/>
          <w:tab w:val="left" w:pos="7460" w:leader="none"/>
        </w:tabs>
        <w:spacing w:before="219" w:after="0"/>
        <w:jc w:val="center"/>
        <w:rPr>
          <w:rFonts w:eastAsia="Calibri" w:cs="Calibri"/>
          <w:b/>
          <w:b/>
          <w:bCs/>
          <w:spacing w:val="-2"/>
          <w:w w:val="120"/>
          <w:kern w:val="0"/>
          <w:sz w:val="22"/>
          <w:szCs w:val="22"/>
          <w:lang w:eastAsia="en-US" w:bidi="ar-SA"/>
        </w:rPr>
      </w:pPr>
      <w:r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>Pentamestre</w:t>
      </w:r>
    </w:p>
    <w:p>
      <w:pPr>
        <w:pStyle w:val="TableParagraph"/>
        <w:tabs>
          <w:tab w:val="clear" w:pos="720"/>
          <w:tab w:val="left" w:pos="7460" w:leader="none"/>
        </w:tabs>
        <w:spacing w:before="219" w:after="0"/>
        <w:jc w:val="center"/>
        <w:rPr>
          <w:rFonts w:eastAsia="Calibri" w:cs="Calibri"/>
          <w:spacing w:val="-2"/>
          <w:w w:val="120"/>
          <w:kern w:val="0"/>
          <w:sz w:val="22"/>
          <w:szCs w:val="22"/>
          <w:lang w:eastAsia="en-US" w:bidi="ar-SA"/>
        </w:rPr>
      </w:pPr>
      <w:r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 xml:space="preserve">Nucleo 3: Cittadinanza digitale </w:t>
      </w:r>
    </w:p>
    <w:p>
      <w:pPr>
        <w:pStyle w:val="Normal"/>
        <w:numPr>
          <w:ilvl w:val="0"/>
          <w:numId w:val="2"/>
        </w:numPr>
        <w:jc w:val="center"/>
        <w:rPr>
          <w:b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 xml:space="preserve">Diritto alla privacy, libertà di espressione </w:t>
      </w:r>
    </w:p>
    <w:p>
      <w:pPr>
        <w:pStyle w:val="Normal"/>
        <w:tabs>
          <w:tab w:val="clear" w:pos="720"/>
          <w:tab w:val="left" w:pos="7460" w:leader="none"/>
        </w:tabs>
        <w:spacing w:before="57" w:after="0"/>
        <w:jc w:val="both"/>
        <w:rPr/>
      </w:pPr>
      <w:r>
        <w:rPr/>
        <w:t>LETTERE</w:t>
      </w:r>
    </w:p>
    <w:p>
      <w:pPr>
        <w:pStyle w:val="TableParagraph"/>
        <w:widowControl/>
        <w:rPr>
          <w:rFonts w:cs="Calibri"/>
          <w:kern w:val="0"/>
          <w:sz w:val="22"/>
          <w:szCs w:val="22"/>
          <w:lang w:eastAsia="en-US" w:bidi="ar-SA"/>
        </w:rPr>
      </w:pPr>
      <w:r>
        <w:rPr>
          <w:rFonts w:cs="Calibri"/>
          <w:kern w:val="0"/>
          <w:sz w:val="22"/>
          <w:szCs w:val="22"/>
          <w:lang w:eastAsia="en-US" w:bidi="ar-SA"/>
        </w:rPr>
      </w:r>
    </w:p>
    <w:p>
      <w:pPr>
        <w:pStyle w:val="TableParagraph"/>
        <w:widowControl/>
        <w:numPr>
          <w:ilvl w:val="0"/>
          <w:numId w:val="3"/>
        </w:numPr>
        <w:rPr>
          <w:sz w:val="20"/>
          <w:szCs w:val="20"/>
        </w:rPr>
      </w:pPr>
      <w:r>
        <w:rPr>
          <w:rFonts w:cs="Calibri"/>
          <w:kern w:val="0"/>
          <w:sz w:val="20"/>
          <w:szCs w:val="20"/>
          <w:lang w:eastAsia="en-US" w:bidi="ar-SA"/>
        </w:rPr>
        <w:t>Violenza verbale sui social: gli haters</w:t>
      </w:r>
    </w:p>
    <w:p>
      <w:pPr>
        <w:pStyle w:val="TableParagraph"/>
        <w:widowControl/>
        <w:numPr>
          <w:ilvl w:val="0"/>
          <w:numId w:val="12"/>
        </w:numPr>
        <w:tabs>
          <w:tab w:val="clear" w:pos="720"/>
          <w:tab w:val="left" w:pos="7460" w:leader="none"/>
        </w:tabs>
        <w:spacing w:lineRule="auto" w:line="247" w:before="183" w:after="0"/>
        <w:ind w:left="720" w:right="1100" w:hanging="360"/>
        <w:rPr>
          <w:sz w:val="20"/>
          <w:szCs w:val="20"/>
        </w:rPr>
      </w:pPr>
      <w:r>
        <w:rPr>
          <w:rFonts w:cs="Calibri"/>
          <w:w w:val="120"/>
          <w:kern w:val="0"/>
          <w:sz w:val="20"/>
          <w:szCs w:val="20"/>
          <w:lang w:eastAsia="en-US" w:bidi="ar-SA"/>
        </w:rPr>
        <w:t>Il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linguaggio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di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odio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e</w:t>
      </w:r>
      <w:r>
        <w:rPr>
          <w:rFonts w:cs="Calibri"/>
          <w:spacing w:val="18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conﬂittualità</w:t>
      </w:r>
      <w:r>
        <w:rPr>
          <w:rFonts w:cs="Calibri"/>
          <w:spacing w:val="87"/>
          <w:w w:val="122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nei</w:t>
      </w:r>
      <w:r>
        <w:rPr>
          <w:rFonts w:cs="Calibri"/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diversi</w:t>
      </w:r>
      <w:r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contesti</w:t>
      </w:r>
      <w:r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(f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amiliar</w:t>
      </w:r>
      <w:r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i,</w:t>
      </w:r>
      <w:r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sociali)</w:t>
      </w:r>
    </w:p>
    <w:p>
      <w:pPr>
        <w:pStyle w:val="TableParagraph"/>
        <w:widowControl/>
        <w:numPr>
          <w:ilvl w:val="0"/>
          <w:numId w:val="12"/>
        </w:numPr>
        <w:tabs>
          <w:tab w:val="clear" w:pos="720"/>
          <w:tab w:val="left" w:pos="7460" w:leader="none"/>
        </w:tabs>
        <w:spacing w:lineRule="auto" w:line="247" w:before="183" w:after="0"/>
        <w:ind w:left="720" w:right="1100" w:hanging="360"/>
        <w:rPr>
          <w:sz w:val="20"/>
          <w:szCs w:val="20"/>
        </w:rPr>
      </w:pPr>
      <w:r>
        <w:rPr>
          <w:rFonts w:cs="Calibri" w:ascii="Calibri" w:hAnsi="Calibri"/>
          <w:sz w:val="22"/>
          <w:szCs w:val="22"/>
        </w:rPr>
        <w:t xml:space="preserve">Visione e dibattito sui filmati "Il </w:t>
      </w:r>
      <w:r>
        <w:rPr>
          <w:rFonts w:cs="Calibri" w:ascii="Calibri" w:hAnsi="Calibri"/>
          <w:i/>
          <w:iCs/>
          <w:sz w:val="22"/>
          <w:szCs w:val="22"/>
        </w:rPr>
        <w:t xml:space="preserve">Manifesto </w:t>
      </w:r>
      <w:r>
        <w:rPr>
          <w:rFonts w:cs="Calibri" w:ascii="Calibri" w:hAnsi="Calibri"/>
          <w:sz w:val="22"/>
          <w:szCs w:val="22"/>
        </w:rPr>
        <w:t>della comunicazione non ostile" e "Dalla Parole Ostili alle Parole O_stili".</w:t>
      </w:r>
    </w:p>
    <w:p>
      <w:pPr>
        <w:pStyle w:val="TableParagraph"/>
        <w:widowControl/>
        <w:tabs>
          <w:tab w:val="clear" w:pos="720"/>
          <w:tab w:val="left" w:pos="7460" w:leader="none"/>
        </w:tabs>
        <w:spacing w:lineRule="auto" w:line="247" w:before="183" w:after="0"/>
        <w:ind w:left="95" w:right="1100" w:hanging="0"/>
        <w:rPr/>
      </w:pPr>
      <w:r>
        <w:rPr>
          <w:rFonts w:cs="Calibri"/>
          <w:w w:val="120"/>
          <w:kern w:val="0"/>
          <w:sz w:val="22"/>
          <w:szCs w:val="22"/>
          <w:lang w:eastAsia="en-US" w:bidi="ar-SA"/>
        </w:rPr>
        <w:t>I.R.C.</w:t>
      </w:r>
    </w:p>
    <w:p>
      <w:pPr>
        <w:pStyle w:val="TableParagraph"/>
        <w:widowControl/>
        <w:numPr>
          <w:ilvl w:val="0"/>
          <w:numId w:val="12"/>
        </w:numPr>
        <w:tabs>
          <w:tab w:val="clear" w:pos="720"/>
          <w:tab w:val="left" w:pos="7460" w:leader="none"/>
        </w:tabs>
        <w:spacing w:lineRule="auto" w:line="247" w:before="183" w:after="0"/>
        <w:ind w:left="720" w:right="1100" w:hanging="360"/>
        <w:jc w:val="both"/>
        <w:rPr>
          <w:sz w:val="20"/>
          <w:szCs w:val="20"/>
        </w:rPr>
      </w:pPr>
      <w:r>
        <w:rPr>
          <w:rFonts w:cs="Calibri"/>
          <w:kern w:val="0"/>
          <w:sz w:val="20"/>
          <w:szCs w:val="20"/>
          <w:lang w:eastAsia="en-US" w:bidi="ar-SA"/>
        </w:rPr>
        <w:t>Violenza verbale sui social: gli haters</w:t>
      </w:r>
    </w:p>
    <w:p>
      <w:pPr>
        <w:pStyle w:val="TableParagraph"/>
        <w:widowControl/>
        <w:numPr>
          <w:ilvl w:val="0"/>
          <w:numId w:val="12"/>
        </w:numPr>
        <w:spacing w:lineRule="auto" w:line="247" w:before="183" w:after="0"/>
        <w:ind w:left="720" w:right="1100" w:hanging="360"/>
        <w:jc w:val="both"/>
        <w:rPr>
          <w:sz w:val="20"/>
          <w:szCs w:val="20"/>
        </w:rPr>
      </w:pPr>
      <w:r>
        <w:rPr>
          <w:rFonts w:cs="Calibri"/>
          <w:w w:val="120"/>
          <w:kern w:val="0"/>
          <w:sz w:val="20"/>
          <w:szCs w:val="20"/>
          <w:lang w:eastAsia="en-US" w:bidi="ar-SA"/>
        </w:rPr>
        <w:t>Il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linguaggio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di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odio</w:t>
      </w:r>
      <w:r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e</w:t>
      </w:r>
      <w:r>
        <w:rPr>
          <w:rFonts w:cs="Calibri"/>
          <w:spacing w:val="18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conﬂittualità</w:t>
      </w:r>
      <w:r>
        <w:rPr>
          <w:rFonts w:cs="Calibri"/>
          <w:spacing w:val="87"/>
          <w:w w:val="122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nei</w:t>
      </w:r>
      <w:r>
        <w:rPr>
          <w:rFonts w:cs="Calibri"/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diversi</w:t>
      </w:r>
      <w:r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contesti</w:t>
      </w:r>
      <w:r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(f</w:t>
      </w:r>
      <w:r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amiliar</w:t>
      </w:r>
      <w:r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i,</w:t>
      </w:r>
      <w:r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Calibri"/>
          <w:w w:val="120"/>
          <w:kern w:val="0"/>
          <w:sz w:val="20"/>
          <w:szCs w:val="20"/>
          <w:lang w:eastAsia="en-US" w:bidi="ar-SA"/>
        </w:rPr>
        <w:t>sociali)</w:t>
      </w:r>
    </w:p>
    <w:p>
      <w:pPr>
        <w:pStyle w:val="TableParagraph"/>
        <w:widowControl/>
        <w:tabs>
          <w:tab w:val="clear" w:pos="720"/>
          <w:tab w:val="left" w:pos="7460" w:leader="none"/>
        </w:tabs>
        <w:spacing w:lineRule="auto" w:line="247" w:before="208" w:after="0"/>
        <w:ind w:left="95" w:right="653" w:hanging="0"/>
        <w:jc w:val="both"/>
        <w:rPr>
          <w:rFonts w:cs="Calibri"/>
          <w:spacing w:val="-2"/>
          <w:w w:val="105"/>
          <w:kern w:val="0"/>
          <w:lang w:eastAsia="en-US" w:bidi="ar-SA"/>
        </w:rPr>
      </w:pPr>
      <w:r>
        <w:rPr>
          <w:rFonts w:cs="Calibri"/>
          <w:spacing w:val="-2"/>
          <w:w w:val="105"/>
          <w:kern w:val="0"/>
          <w:sz w:val="22"/>
          <w:szCs w:val="22"/>
          <w:lang w:eastAsia="en-US" w:bidi="ar-SA"/>
        </w:rPr>
        <w:t>DIRITTO ED ECONOMIA</w:t>
      </w:r>
    </w:p>
    <w:p>
      <w:pPr>
        <w:pStyle w:val="Standard"/>
        <w:numPr>
          <w:ilvl w:val="0"/>
          <w:numId w:val="15"/>
        </w:numPr>
        <w:tabs>
          <w:tab w:val="clear" w:pos="720"/>
          <w:tab w:val="left" w:pos="7460" w:leader="none"/>
        </w:tabs>
        <w:spacing w:lineRule="auto" w:line="247" w:before="0" w:after="160"/>
        <w:ind w:left="815" w:right="653" w:hanging="360"/>
        <w:rPr>
          <w:sz w:val="20"/>
          <w:szCs w:val="20"/>
        </w:rPr>
      </w:pP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La</w:t>
      </w:r>
      <w:r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cs="Calibri"/>
          <w:spacing w:val="-1"/>
          <w:w w:val="125"/>
          <w:kern w:val="0"/>
          <w:sz w:val="20"/>
          <w:szCs w:val="20"/>
          <w:lang w:eastAsia="en-US"/>
        </w:rPr>
        <w:t>tut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ela</w:t>
      </w:r>
      <w:r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dei</w:t>
      </w:r>
      <w:r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diritti</w:t>
      </w:r>
      <w:r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cs="Calibri"/>
          <w:spacing w:val="-1"/>
          <w:w w:val="125"/>
          <w:kern w:val="0"/>
          <w:sz w:val="20"/>
          <w:szCs w:val="20"/>
          <w:lang w:eastAsia="en-US"/>
        </w:rPr>
        <w:t>in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violabili</w:t>
      </w:r>
      <w:r>
        <w:rPr>
          <w:rFonts w:cs="Calibri"/>
          <w:spacing w:val="-17"/>
          <w:w w:val="125"/>
          <w:kern w:val="0"/>
          <w:sz w:val="20"/>
          <w:szCs w:val="20"/>
          <w:lang w:eastAsia="en-US"/>
        </w:rPr>
        <w:t xml:space="preserve">, 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la</w:t>
      </w:r>
      <w:r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libertà</w:t>
      </w:r>
      <w:r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di</w:t>
      </w:r>
      <w:r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cs="Calibri"/>
          <w:spacing w:val="-1"/>
          <w:w w:val="125"/>
          <w:kern w:val="0"/>
          <w:sz w:val="20"/>
          <w:szCs w:val="20"/>
          <w:lang w:eastAsia="en-US"/>
        </w:rPr>
        <w:t>espression</w:t>
      </w:r>
      <w:r>
        <w:rPr>
          <w:rFonts w:cs="Calibri"/>
          <w:spacing w:val="-2"/>
          <w:w w:val="125"/>
          <w:kern w:val="0"/>
          <w:sz w:val="20"/>
          <w:szCs w:val="20"/>
          <w:lang w:eastAsia="en-US"/>
        </w:rPr>
        <w:t>e  (art. 21 Cost.)</w:t>
      </w:r>
    </w:p>
    <w:p>
      <w:pPr>
        <w:pStyle w:val="Standard"/>
        <w:tabs>
          <w:tab w:val="clear" w:pos="720"/>
          <w:tab w:val="left" w:pos="7460" w:leader="none"/>
        </w:tabs>
        <w:spacing w:lineRule="auto" w:line="247" w:before="0" w:after="160"/>
        <w:ind w:left="95" w:right="653" w:hanging="0"/>
        <w:rPr/>
      </w:pPr>
      <w:r>
        <w:rPr>
          <w:rFonts w:cs="Calibri"/>
          <w:spacing w:val="-2"/>
          <w:w w:val="125"/>
          <w:kern w:val="0"/>
          <w:sz w:val="22"/>
          <w:szCs w:val="22"/>
          <w:lang w:eastAsia="en-US"/>
        </w:rPr>
        <w:t>INGLESE</w:t>
      </w:r>
    </w:p>
    <w:p>
      <w:pPr>
        <w:pStyle w:val="TableParagraph"/>
        <w:widowControl/>
        <w:numPr>
          <w:ilvl w:val="0"/>
          <w:numId w:val="12"/>
        </w:numPr>
        <w:tabs>
          <w:tab w:val="clear" w:pos="720"/>
          <w:tab w:val="left" w:pos="7460" w:leader="none"/>
        </w:tabs>
        <w:spacing w:lineRule="auto" w:line="247"/>
        <w:rPr>
          <w:rFonts w:eastAsia="Calibri" w:cs="Times New Roman"/>
          <w:sz w:val="20"/>
          <w:szCs w:val="20"/>
        </w:rPr>
      </w:pPr>
      <w:r>
        <w:rPr>
          <w:rFonts w:cs="Times New Roman"/>
          <w:spacing w:val="-2"/>
          <w:w w:val="120"/>
          <w:kern w:val="0"/>
          <w:sz w:val="20"/>
          <w:szCs w:val="20"/>
          <w:lang w:eastAsia="en-US" w:bidi="ar-SA"/>
        </w:rPr>
        <w:t>I</w:t>
      </w:r>
      <w:r>
        <w:rPr>
          <w:rFonts w:cs="Times New Roman"/>
          <w:spacing w:val="14"/>
          <w:w w:val="120"/>
          <w:kern w:val="0"/>
          <w:sz w:val="20"/>
          <w:szCs w:val="20"/>
          <w:lang w:eastAsia="en-US" w:bidi="ar-SA"/>
        </w:rPr>
        <w:t xml:space="preserve"> </w:t>
      </w:r>
      <w:r>
        <w:rPr>
          <w:rFonts w:cs="Times New Roman"/>
          <w:spacing w:val="-2"/>
          <w:w w:val="120"/>
          <w:kern w:val="0"/>
          <w:sz w:val="20"/>
          <w:szCs w:val="20"/>
          <w:lang w:eastAsia="en-US" w:bidi="ar-SA"/>
        </w:rPr>
        <w:t xml:space="preserve">social. </w:t>
      </w:r>
      <w:r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L</w:t>
      </w:r>
      <w:r>
        <w:rPr>
          <w:rFonts w:eastAsia="Century Gothic" w:cs="Times New Roman"/>
          <w:spacing w:val="-3"/>
          <w:w w:val="105"/>
          <w:kern w:val="0"/>
          <w:sz w:val="20"/>
          <w:szCs w:val="20"/>
          <w:lang w:eastAsia="en-US" w:bidi="ar-SA"/>
        </w:rPr>
        <w:t>et</w:t>
      </w:r>
      <w:r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tur</w:t>
      </w:r>
      <w:r>
        <w:rPr>
          <w:rFonts w:eastAsia="Century Gothic" w:cs="Times New Roman"/>
          <w:spacing w:val="-3"/>
          <w:w w:val="105"/>
          <w:kern w:val="0"/>
          <w:sz w:val="20"/>
          <w:szCs w:val="20"/>
          <w:lang w:eastAsia="en-US" w:bidi="ar-SA"/>
        </w:rPr>
        <w:t>a</w:t>
      </w:r>
      <w:r>
        <w:rPr>
          <w:rFonts w:eastAsia="Century Gothic" w:cs="Times New Roman"/>
          <w:spacing w:val="-1"/>
          <w:w w:val="10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articoli e visione video,</w:t>
      </w:r>
      <w:r>
        <w:rPr>
          <w:rFonts w:eastAsia="Century Gothic" w:cs="Times New Roman"/>
          <w:spacing w:val="-1"/>
          <w:w w:val="105"/>
          <w:kern w:val="0"/>
          <w:sz w:val="20"/>
          <w:szCs w:val="20"/>
          <w:lang w:eastAsia="en-US" w:bidi="ar-SA"/>
        </w:rPr>
        <w:t xml:space="preserve"> br</w:t>
      </w:r>
      <w:r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ani di ﬁlm sui</w:t>
      </w:r>
      <w:r>
        <w:rPr>
          <w:rFonts w:eastAsia="Century Gothic" w:cs="Times New Roman"/>
          <w:spacing w:val="-1"/>
          <w:w w:val="10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social</w:t>
      </w:r>
    </w:p>
    <w:p>
      <w:pPr>
        <w:pStyle w:val="TableParagraph"/>
        <w:widowControl/>
        <w:numPr>
          <w:ilvl w:val="0"/>
          <w:numId w:val="12"/>
        </w:numPr>
        <w:tabs>
          <w:tab w:val="clear" w:pos="720"/>
          <w:tab w:val="left" w:pos="7460" w:leader="none"/>
        </w:tabs>
        <w:spacing w:lineRule="auto" w:line="247"/>
        <w:rPr>
          <w:rFonts w:eastAsia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Cyberbullying an old problem,a new face</w:t>
      </w:r>
    </w:p>
    <w:p>
      <w:pPr>
        <w:pStyle w:val="TableParagraph"/>
        <w:widowControl/>
        <w:tabs>
          <w:tab w:val="clear" w:pos="720"/>
          <w:tab w:val="left" w:pos="7460" w:leader="none"/>
        </w:tabs>
        <w:spacing w:lineRule="auto" w:line="247"/>
        <w:ind w:left="360" w:hanging="0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</w:r>
    </w:p>
    <w:p>
      <w:pPr>
        <w:pStyle w:val="TableParagraph"/>
        <w:rPr/>
      </w:pPr>
      <w:r>
        <w:rPr/>
        <w:t>SCIENZE MOTORIE</w:t>
      </w:r>
    </w:p>
    <w:p>
      <w:pPr>
        <w:pStyle w:val="Standard"/>
        <w:numPr>
          <w:ilvl w:val="0"/>
          <w:numId w:val="4"/>
        </w:numPr>
        <w:spacing w:before="0" w:after="160"/>
        <w:rPr>
          <w:sz w:val="20"/>
          <w:szCs w:val="20"/>
        </w:rPr>
      </w:pP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La</w:t>
      </w:r>
      <w:r>
        <w:rPr>
          <w:rFonts w:eastAsia="Calibri" w:cs="" w:cstheme="minorBidi" w:eastAsiaTheme="minorHAns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violenza</w:t>
      </w:r>
      <w:r>
        <w:rPr>
          <w:rFonts w:eastAsia="Calibri" w:cs="" w:cstheme="minorBidi" w:eastAsiaTheme="minorHAns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3"/>
          <w:w w:val="125"/>
          <w:kern w:val="0"/>
          <w:sz w:val="20"/>
          <w:szCs w:val="20"/>
          <w:lang w:eastAsia="en-US"/>
        </w:rPr>
        <w:t>ver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b</w:t>
      </w:r>
      <w:r>
        <w:rPr>
          <w:rFonts w:eastAsia="Calibri" w:cs="" w:cstheme="minorBidi" w:eastAsiaTheme="minorHAnsi"/>
          <w:spacing w:val="-3"/>
          <w:w w:val="125"/>
          <w:kern w:val="0"/>
          <w:sz w:val="20"/>
          <w:szCs w:val="20"/>
          <w:lang w:eastAsia="en-US"/>
        </w:rPr>
        <w:t>ale</w:t>
      </w:r>
      <w:r>
        <w:rPr>
          <w:rFonts w:eastAsia="Calibri" w:cs="" w:cstheme="minorBidi" w:eastAsiaTheme="minorHAnsi"/>
          <w:spacing w:val="-23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nelle</w:t>
      </w:r>
      <w:r>
        <w:rPr>
          <w:rFonts w:eastAsia="Calibri" w:cs="" w:cstheme="minorBidi" w:eastAsiaTheme="minorHAns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1"/>
          <w:w w:val="125"/>
          <w:kern w:val="0"/>
          <w:sz w:val="20"/>
          <w:szCs w:val="20"/>
          <w:lang w:eastAsia="en-US"/>
        </w:rPr>
        <w:t>manifestazioni</w:t>
      </w:r>
      <w:r>
        <w:rPr>
          <w:rFonts w:eastAsia="Calibri" w:cs="" w:cstheme="minorBidi" w:eastAsiaTheme="minorHAns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sportive.</w:t>
      </w:r>
      <w:r>
        <w:rPr>
          <w:rFonts w:eastAsia="Calibri" w:cs="" w:cstheme="minorBidi" w:eastAsiaTheme="minorHAnsi"/>
          <w:spacing w:val="-23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Nor</w:t>
      </w:r>
      <w:r>
        <w:rPr>
          <w:rFonts w:eastAsia="Calibri" w:cs="" w:cstheme="minorBidi" w:eastAsiaTheme="minorHAnsi"/>
          <w:spacing w:val="-1"/>
          <w:w w:val="125"/>
          <w:kern w:val="0"/>
          <w:sz w:val="20"/>
          <w:szCs w:val="20"/>
          <w:lang w:eastAsia="en-US"/>
        </w:rPr>
        <w:t>m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e</w:t>
      </w:r>
      <w:r>
        <w:rPr>
          <w:rFonts w:eastAsia="Calibri" w:cs="" w:cstheme="minorBidi" w:eastAsiaTheme="minorHAns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e</w:t>
      </w:r>
      <w:r>
        <w:rPr>
          <w:rFonts w:eastAsia="Calibri" w:cs="" w:cstheme="minorBidi" w:eastAsiaTheme="minorHAnsi"/>
          <w:spacing w:val="-23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sanzioni. Analisi</w:t>
      </w:r>
      <w:r>
        <w:rPr>
          <w:rFonts w:eastAsia="Calibri" w:cs="" w:cstheme="minorBidi" w:eastAsiaTheme="minorHAnsi"/>
          <w:spacing w:val="16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di</w:t>
      </w:r>
      <w:r>
        <w:rPr>
          <w:rFonts w:eastAsia="Calibri" w:cs="" w:cstheme="minorBidi" w:eastAsiaTheme="minorHAnsi"/>
          <w:spacing w:val="16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casi</w:t>
      </w:r>
      <w:r>
        <w:rPr>
          <w:rFonts w:eastAsia="Calibri" w:cs="" w:cstheme="minorBidi" w:eastAsiaTheme="minorHAnsi"/>
          <w:spacing w:val="16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c</w:t>
      </w:r>
      <w:r>
        <w:rPr>
          <w:rFonts w:eastAsia="Calibri" w:cs="" w:cstheme="minorBidi" w:eastAsiaTheme="minorHAnsi"/>
          <w:spacing w:val="-1"/>
          <w:w w:val="125"/>
          <w:kern w:val="0"/>
          <w:sz w:val="20"/>
          <w:szCs w:val="20"/>
          <w:lang w:eastAsia="en-US"/>
        </w:rPr>
        <w:t>oncreti</w:t>
      </w:r>
      <w:r>
        <w:rPr>
          <w:rFonts w:eastAsia="Calibri" w:cs="" w:cstheme="minorBidi" w:eastAsiaTheme="minorHAnsi"/>
          <w:spacing w:val="16"/>
          <w:w w:val="125"/>
          <w:kern w:val="0"/>
          <w:sz w:val="20"/>
          <w:szCs w:val="20"/>
          <w:lang w:eastAsia="en-US"/>
        </w:rPr>
        <w:t xml:space="preserve"> </w:t>
      </w:r>
      <w:r>
        <w:rPr>
          <w:rFonts w:eastAsia="Calibri" w:cs="" w:cstheme="minorBidi" w:eastAsiaTheme="minorHAnsi"/>
          <w:spacing w:val="-1"/>
          <w:w w:val="125"/>
          <w:kern w:val="0"/>
          <w:sz w:val="20"/>
          <w:szCs w:val="20"/>
          <w:lang w:eastAsia="en-US"/>
        </w:rPr>
        <w:t>(lettur</w:t>
      </w:r>
      <w:r>
        <w:rPr>
          <w:rFonts w:eastAsia="Calibri" w:cs="" w:cstheme="minorBidi" w:eastAsiaTheme="minorHAnsi"/>
          <w:spacing w:val="-2"/>
          <w:w w:val="125"/>
          <w:kern w:val="0"/>
          <w:sz w:val="20"/>
          <w:szCs w:val="20"/>
          <w:lang w:eastAsia="en-US"/>
        </w:rPr>
        <w:t>a</w:t>
      </w:r>
      <w:r>
        <w:rPr>
          <w:rFonts w:eastAsia="Calibri" w:cs="" w:cstheme="minorBidi" w:eastAsiaTheme="minorHAnsi"/>
          <w:spacing w:val="16"/>
          <w:w w:val="125"/>
          <w:kern w:val="0"/>
          <w:sz w:val="20"/>
          <w:szCs w:val="20"/>
          <w:lang w:eastAsia="en-US"/>
        </w:rPr>
        <w:t>, articoli e video)</w:t>
      </w:r>
    </w:p>
    <w:p>
      <w:pPr>
        <w:pStyle w:val="Standard"/>
        <w:spacing w:before="0" w:after="160"/>
        <w:jc w:val="both"/>
        <w:rPr>
          <w:b/>
          <w:b/>
          <w:bCs/>
        </w:rPr>
      </w:pPr>
      <w:r>
        <w:rPr>
          <w:b/>
          <w:bCs/>
        </w:rPr>
        <w:t>Progetti e attività</w:t>
      </w:r>
    </w:p>
    <w:p>
      <w:pPr>
        <w:pStyle w:val="Standard"/>
        <w:spacing w:before="0" w:after="160"/>
        <w:jc w:val="both"/>
        <w:rPr>
          <w:b/>
          <w:b/>
          <w:bCs/>
        </w:rPr>
      </w:pPr>
      <w:r>
        <w:rPr>
          <w:b/>
          <w:bCs/>
        </w:rPr>
        <w:t>Il diritto alla privacy e il mondo del web: usi, abusi e dipendenza</w:t>
      </w:r>
    </w:p>
    <w:p>
      <w:pPr>
        <w:pStyle w:val="TableParagraph"/>
        <w:widowControl/>
        <w:numPr>
          <w:ilvl w:val="0"/>
          <w:numId w:val="5"/>
        </w:numPr>
        <w:spacing w:before="125" w:after="0"/>
        <w:rPr>
          <w:sz w:val="20"/>
          <w:szCs w:val="20"/>
        </w:rPr>
      </w:pPr>
      <w:r>
        <w:rPr>
          <w:rFonts w:eastAsia="Century Gothic" w:cs="Century Gothic"/>
          <w:spacing w:val="-1"/>
          <w:w w:val="110"/>
          <w:kern w:val="0"/>
          <w:sz w:val="20"/>
          <w:szCs w:val="20"/>
          <w:lang w:eastAsia="en-US" w:bidi="ar-SA"/>
        </w:rPr>
        <w:t>Legislazione sul diritto alla privacy - Riﬂession</w:t>
      </w:r>
      <w:r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 xml:space="preserve">e </w:t>
      </w:r>
      <w:r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 xml:space="preserve">critica </w:t>
      </w:r>
      <w:r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sugli</w:t>
      </w:r>
      <w:r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 </w:t>
      </w:r>
      <w:r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>at</w:t>
      </w:r>
      <w:r>
        <w:rPr>
          <w:rFonts w:eastAsia="Century Gothic" w:cs="Century Gothic"/>
          <w:spacing w:val="-1"/>
          <w:w w:val="110"/>
          <w:kern w:val="0"/>
          <w:sz w:val="20"/>
          <w:szCs w:val="20"/>
          <w:lang w:eastAsia="en-US" w:bidi="ar-SA"/>
        </w:rPr>
        <w:t>t</w:t>
      </w:r>
      <w:r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>eggiam</w:t>
      </w:r>
      <w:r>
        <w:rPr>
          <w:rFonts w:eastAsia="Century Gothic" w:cs="Century Gothic"/>
          <w:spacing w:val="-1"/>
          <w:w w:val="110"/>
          <w:kern w:val="0"/>
          <w:sz w:val="20"/>
          <w:szCs w:val="20"/>
          <w:lang w:eastAsia="en-US" w:bidi="ar-SA"/>
        </w:rPr>
        <w:t>enti</w:t>
      </w:r>
      <w:r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 </w:t>
      </w:r>
      <w:r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assunti</w:t>
      </w:r>
      <w:r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 </w:t>
      </w:r>
      <w:r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sui</w:t>
      </w:r>
      <w:r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 </w:t>
      </w:r>
      <w:r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social</w:t>
      </w:r>
    </w:p>
    <w:p>
      <w:pPr>
        <w:pStyle w:val="TableParagraph"/>
        <w:widowControl/>
        <w:numPr>
          <w:ilvl w:val="0"/>
          <w:numId w:val="6"/>
        </w:numPr>
        <w:spacing w:before="171" w:after="0"/>
        <w:rPr>
          <w:sz w:val="20"/>
          <w:szCs w:val="20"/>
        </w:rPr>
      </w:pPr>
      <w:r>
        <w:rPr>
          <w:rFonts w:eastAsia="Calibri" w:cs="Calibri"/>
          <w:spacing w:val="-7"/>
          <w:w w:val="125"/>
          <w:kern w:val="0"/>
          <w:sz w:val="20"/>
          <w:szCs w:val="20"/>
          <w:lang w:eastAsia="en-US" w:bidi="ar-SA"/>
        </w:rPr>
        <w:t>C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on</w:t>
      </w:r>
      <w:r>
        <w:rPr>
          <w:rFonts w:eastAsia="Calibri" w:cs="Calibri"/>
          <w:spacing w:val="19"/>
          <w:w w:val="125"/>
          <w:kern w:val="0"/>
          <w:sz w:val="20"/>
          <w:szCs w:val="20"/>
          <w:lang w:eastAsia="en-US" w:bidi="ar-SA"/>
        </w:rPr>
        <w:t>f</w:t>
      </w:r>
      <w:r>
        <w:rPr>
          <w:rFonts w:eastAsia="Calibri" w:cs="Calibri"/>
          <w:spacing w:val="-3"/>
          <w:w w:val="125"/>
          <w:kern w:val="0"/>
          <w:sz w:val="20"/>
          <w:szCs w:val="20"/>
          <w:lang w:eastAsia="en-US" w:bidi="ar-SA"/>
        </w:rPr>
        <w:t>r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on</w:t>
      </w:r>
      <w:r>
        <w:rPr>
          <w:rFonts w:eastAsia="Calibri" w:cs="Calibri"/>
          <w:spacing w:val="-5"/>
          <w:w w:val="125"/>
          <w:kern w:val="0"/>
          <w:sz w:val="20"/>
          <w:szCs w:val="20"/>
          <w:lang w:eastAsia="en-US" w:bidi="ar-SA"/>
        </w:rPr>
        <w:t>t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o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c</w:t>
      </w:r>
      <w:r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on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la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normativ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a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vigent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  <w:r>
        <w:rPr>
          <w:rFonts w:eastAsia="Calibri" w:cs="Calibri"/>
          <w:spacing w:val="29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per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c</w:t>
      </w:r>
      <w:r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omprender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le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possibili</w:t>
      </w:r>
      <w:r>
        <w:rPr>
          <w:rFonts w:eastAsia="Calibri" w:cs="Calibri"/>
          <w:spacing w:val="29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c</w:t>
      </w:r>
      <w:r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onseguenz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  <w:r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giuridich</w:t>
      </w:r>
      <w:r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</w:p>
    <w:p>
      <w:pPr>
        <w:pStyle w:val="TableParagraph"/>
        <w:widowControl/>
        <w:numPr>
          <w:ilvl w:val="0"/>
          <w:numId w:val="7"/>
        </w:numPr>
        <w:spacing w:before="109" w:after="0"/>
        <w:rPr>
          <w:rFonts w:eastAsia="Calibri" w:cs="Calibri"/>
          <w:spacing w:val="-3"/>
          <w:w w:val="120"/>
          <w:kern w:val="0"/>
          <w:sz w:val="22"/>
          <w:szCs w:val="22"/>
          <w:lang w:eastAsia="en-US" w:bidi="ar-SA"/>
        </w:rPr>
      </w:pPr>
      <w:r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Dipendenza dalla rete</w:t>
      </w:r>
    </w:p>
    <w:p>
      <w:pPr>
        <w:pStyle w:val="TableParagraph"/>
        <w:widowControl/>
        <w:spacing w:before="109" w:after="0"/>
        <w:rPr>
          <w:b/>
          <w:b/>
          <w:bCs/>
        </w:rPr>
      </w:pPr>
      <w:r>
        <w:rPr>
          <w:rFonts w:eastAsia="Calibri" w:cs="Calibri"/>
          <w:b/>
          <w:bCs/>
          <w:spacing w:val="-3"/>
          <w:w w:val="120"/>
          <w:kern w:val="0"/>
          <w:sz w:val="22"/>
          <w:szCs w:val="22"/>
          <w:lang w:eastAsia="en-US" w:bidi="ar-SA"/>
        </w:rPr>
        <w:t>Bullismo e cyberbullismo, conoscerli per difendersi</w:t>
      </w:r>
    </w:p>
    <w:p>
      <w:pPr>
        <w:pStyle w:val="ListParagraph"/>
        <w:widowControl/>
        <w:numPr>
          <w:ilvl w:val="0"/>
          <w:numId w:val="13"/>
        </w:numPr>
        <w:tabs>
          <w:tab w:val="clear" w:pos="720"/>
          <w:tab w:val="left" w:pos="7460" w:leader="none"/>
        </w:tabs>
        <w:spacing w:lineRule="auto" w:line="247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Incontro con la Polizia di Stato sul tema bullismo e cyberbullismo – presentazione del testo “#cuoriconnessi”</w:t>
      </w:r>
    </w:p>
    <w:p>
      <w:pPr>
        <w:pStyle w:val="ListParagraph"/>
        <w:widowControl/>
        <w:numPr>
          <w:ilvl w:val="0"/>
          <w:numId w:val="13"/>
        </w:numPr>
        <w:tabs>
          <w:tab w:val="clear" w:pos="720"/>
          <w:tab w:val="left" w:pos="7460" w:leader="none"/>
        </w:tabs>
        <w:spacing w:lineRule="auto" w:line="247"/>
        <w:rPr>
          <w:rFonts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Incontro con la Polizia Postale sul tema del cyberbullismo e cyberstalking</w:t>
      </w:r>
    </w:p>
    <w:p>
      <w:pPr>
        <w:pStyle w:val="ListParagraph"/>
        <w:widowControl/>
        <w:numPr>
          <w:ilvl w:val="0"/>
          <w:numId w:val="13"/>
        </w:numPr>
        <w:tabs>
          <w:tab w:val="clear" w:pos="720"/>
          <w:tab w:val="left" w:pos="7460" w:leader="none"/>
        </w:tabs>
        <w:spacing w:lineRule="auto" w:line="247"/>
        <w:rPr>
          <w:rFonts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Intervento educativo sul bullismo e cyberbullismo in classe (con prof. Gallo e Damiano)</w:t>
      </w:r>
      <w:bookmarkStart w:id="0" w:name="_GoBack"/>
      <w:bookmarkEnd w:id="0"/>
    </w:p>
    <w:p>
      <w:pPr>
        <w:pStyle w:val="Normal"/>
        <w:widowControl/>
        <w:tabs>
          <w:tab w:val="clear" w:pos="720"/>
          <w:tab w:val="left" w:pos="7460" w:leader="none"/>
        </w:tabs>
        <w:spacing w:lineRule="auto" w:line="247"/>
        <w:ind w:left="95" w:hanging="0"/>
        <w:rPr>
          <w:rFonts w:eastAsia="Calibri" w:cs="Calibri"/>
          <w:b/>
          <w:b/>
          <w:bCs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</w:r>
    </w:p>
    <w:p>
      <w:pPr>
        <w:pStyle w:val="Normal"/>
        <w:widowControl/>
        <w:tabs>
          <w:tab w:val="clear" w:pos="720"/>
          <w:tab w:val="left" w:pos="7460" w:leader="none"/>
        </w:tabs>
        <w:spacing w:lineRule="auto" w:line="247"/>
        <w:ind w:left="95" w:hanging="0"/>
        <w:rPr>
          <w:b/>
          <w:b/>
          <w:bCs/>
        </w:rPr>
      </w:pPr>
      <w:r>
        <w:rPr>
          <w:rFonts w:eastAsia="Calibri" w:cs="Calibri"/>
          <w:b/>
          <w:bCs/>
          <w:sz w:val="22"/>
          <w:szCs w:val="22"/>
        </w:rPr>
        <w:t>Giornata della memoria</w:t>
      </w:r>
    </w:p>
    <w:p>
      <w:pPr>
        <w:pStyle w:val="ListParagraph"/>
        <w:widowControl/>
        <w:numPr>
          <w:ilvl w:val="0"/>
          <w:numId w:val="14"/>
        </w:numPr>
        <w:tabs>
          <w:tab w:val="clear" w:pos="720"/>
          <w:tab w:val="left" w:pos="7460" w:leader="none"/>
        </w:tabs>
        <w:spacing w:lineRule="auto" w:line="247"/>
        <w:rPr>
          <w:sz w:val="20"/>
          <w:szCs w:val="20"/>
        </w:rPr>
      </w:pPr>
      <w:r>
        <w:rPr>
          <w:rFonts w:eastAsia="Calibri" w:cs="Calibri"/>
          <w:sz w:val="20"/>
          <w:szCs w:val="20"/>
        </w:rPr>
        <w:t>Riflessioni sulla giornata della memoria;</w:t>
      </w:r>
    </w:p>
    <w:p>
      <w:pPr>
        <w:pStyle w:val="Normal"/>
        <w:widowControl/>
        <w:tabs>
          <w:tab w:val="clear" w:pos="720"/>
          <w:tab w:val="left" w:pos="7460" w:leader="none"/>
        </w:tabs>
        <w:spacing w:lineRule="auto" w:line="247"/>
        <w:ind w:left="95" w:hanging="0"/>
        <w:rPr>
          <w:rFonts w:ascii="Calibri" w:hAnsi="Calibri" w:eastAsia="Calibri" w:cs="Calibri"/>
          <w:sz w:val="28"/>
          <w:szCs w:val="28"/>
        </w:rPr>
      </w:pPr>
      <w:r>
        <w:rPr>
          <w:rFonts w:eastAsia="Calibri" w:cs="Calibri" w:ascii="Calibri" w:hAnsi="Calibri"/>
          <w:sz w:val="28"/>
          <w:szCs w:val="28"/>
        </w:rPr>
      </w:r>
    </w:p>
    <w:p>
      <w:pPr>
        <w:pStyle w:val="Standard"/>
        <w:spacing w:before="0" w:after="160"/>
        <w:jc w:val="center"/>
        <w:rPr>
          <w:b/>
          <w:b/>
          <w:bCs/>
        </w:rPr>
      </w:pPr>
      <w:r>
        <w:rPr>
          <w:b/>
          <w:bCs/>
        </w:rPr>
        <w:t>MODULO III</w:t>
      </w:r>
    </w:p>
    <w:p>
      <w:pPr>
        <w:pStyle w:val="Standard"/>
        <w:spacing w:before="0" w:after="160"/>
        <w:jc w:val="center"/>
        <w:rPr>
          <w:b/>
          <w:b/>
          <w:bCs/>
        </w:rPr>
      </w:pPr>
      <w:r>
        <w:rPr>
          <w:b/>
          <w:bCs/>
        </w:rPr>
        <w:t>Pentamestre</w:t>
      </w:r>
    </w:p>
    <w:p>
      <w:pPr>
        <w:pStyle w:val="Standard"/>
        <w:spacing w:before="0" w:after="160"/>
        <w:jc w:val="center"/>
        <w:rPr>
          <w:b/>
          <w:b/>
          <w:bCs/>
        </w:rPr>
      </w:pPr>
      <w:r>
        <w:rPr>
          <w:b/>
          <w:bCs/>
        </w:rPr>
        <w:t>Nucleo 2: Sviluppo sostenibile ambientale e sociale – Agenda 2030 – Salute e benessere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b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Diritto alla salute e a un ambiente salubre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b/>
          <w:b/>
          <w:bCs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b/>
          <w:b/>
          <w:bCs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</w:r>
    </w:p>
    <w:p>
      <w:pPr>
        <w:pStyle w:val="Standard"/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SCIENZE</w:t>
      </w:r>
    </w:p>
    <w:p>
      <w:pPr>
        <w:pStyle w:val="Standard"/>
        <w:numPr>
          <w:ilvl w:val="0"/>
          <w:numId w:val="14"/>
        </w:numPr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Il concetto di salute e gli stili di vita</w:t>
      </w:r>
    </w:p>
    <w:p>
      <w:pPr>
        <w:pStyle w:val="Standard"/>
        <w:numPr>
          <w:ilvl w:val="0"/>
          <w:numId w:val="14"/>
        </w:numPr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Quali relazioni legano alimentazione, salute e ambiente</w:t>
      </w:r>
    </w:p>
    <w:p>
      <w:pPr>
        <w:pStyle w:val="Standard"/>
        <w:numPr>
          <w:ilvl w:val="0"/>
          <w:numId w:val="14"/>
        </w:numPr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Visione e discussione di "Supersize me"</w:t>
      </w:r>
    </w:p>
    <w:p>
      <w:pPr>
        <w:pStyle w:val="Normal"/>
        <w:widowControl/>
        <w:tabs>
          <w:tab w:val="clear" w:pos="720"/>
          <w:tab w:val="left" w:pos="7460" w:leader="none"/>
        </w:tabs>
        <w:spacing w:lineRule="auto" w:line="247"/>
        <w:ind w:left="95" w:hanging="0"/>
        <w:rPr>
          <w:rFonts w:eastAsia="Calibri" w:cs="Times New Roman"/>
          <w:b/>
          <w:b/>
          <w:sz w:val="22"/>
          <w:szCs w:val="22"/>
        </w:rPr>
      </w:pPr>
      <w:r>
        <w:rPr>
          <w:rFonts w:eastAsia="Calibri" w:cs="Times New Roman"/>
          <w:b/>
          <w:sz w:val="22"/>
          <w:szCs w:val="22"/>
        </w:rPr>
        <w:t>Progetti</w:t>
      </w:r>
    </w:p>
    <w:p>
      <w:pPr>
        <w:pStyle w:val="Normal"/>
        <w:widowControl/>
        <w:tabs>
          <w:tab w:val="clear" w:pos="720"/>
          <w:tab w:val="left" w:pos="7460" w:leader="none"/>
        </w:tabs>
        <w:spacing w:lineRule="auto" w:line="247"/>
        <w:ind w:left="95" w:hanging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>Progetto Meteo</w:t>
      </w:r>
    </w:p>
    <w:p>
      <w:pPr>
        <w:pStyle w:val="TableParagraph"/>
        <w:widowControl/>
        <w:numPr>
          <w:ilvl w:val="0"/>
          <w:numId w:val="8"/>
        </w:numPr>
        <w:rPr>
          <w:rFonts w:cs="Times New Roman"/>
          <w:sz w:val="20"/>
          <w:szCs w:val="20"/>
        </w:rPr>
      </w:pPr>
      <w:r>
        <w:rPr>
          <w:rFonts w:eastAsia="Times New Roman" w:cs="Times New Roman"/>
          <w:kern w:val="0"/>
          <w:sz w:val="20"/>
          <w:szCs w:val="20"/>
          <w:lang w:eastAsia="en-US" w:bidi="ar-SA"/>
        </w:rPr>
        <w:t>Cambiamenti climatici</w:t>
      </w:r>
    </w:p>
    <w:p>
      <w:pPr>
        <w:pStyle w:val="TableParagraph"/>
        <w:widowControl/>
        <w:numPr>
          <w:ilvl w:val="0"/>
          <w:numId w:val="8"/>
        </w:num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Gli strumenti della meteorologia </w:t>
      </w:r>
    </w:p>
    <w:p>
      <w:pPr>
        <w:pStyle w:val="Standard"/>
        <w:numPr>
          <w:ilvl w:val="0"/>
          <w:numId w:val="8"/>
        </w:numPr>
        <w:spacing w:before="0" w:after="160"/>
        <w:rPr>
          <w:sz w:val="20"/>
          <w:szCs w:val="20"/>
        </w:rPr>
      </w:pPr>
      <w:r>
        <w:rPr>
          <w:sz w:val="20"/>
          <w:szCs w:val="20"/>
        </w:rPr>
        <w:t>Laboratorio sulla pressione atmosferica inserito nel progetto meteo</w:t>
      </w:r>
    </w:p>
    <w:p>
      <w:pPr>
        <w:pStyle w:val="Standard"/>
        <w:spacing w:before="0" w:after="16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Progetto di educazione alimentare (LILT)</w:t>
      </w:r>
    </w:p>
    <w:p>
      <w:pPr>
        <w:pStyle w:val="Standard"/>
        <w:numPr>
          <w:ilvl w:val="0"/>
          <w:numId w:val="14"/>
        </w:numPr>
        <w:spacing w:before="0" w:after="160"/>
        <w:rPr>
          <w:b/>
          <w:b/>
          <w:sz w:val="20"/>
          <w:szCs w:val="20"/>
        </w:rPr>
      </w:pPr>
      <w:r>
        <w:rPr>
          <w:sz w:val="20"/>
          <w:szCs w:val="20"/>
        </w:rPr>
        <w:t xml:space="preserve">Nutrirsi correttamente per assicurare la propria salute e quella del pianeta </w:t>
      </w:r>
    </w:p>
    <w:p>
      <w:pPr>
        <w:pStyle w:val="Standard"/>
        <w:tabs>
          <w:tab w:val="clear" w:pos="720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tbl>
      <w:tblPr>
        <w:tblW w:w="10462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110"/>
        <w:gridCol w:w="984"/>
        <w:gridCol w:w="1442"/>
        <w:gridCol w:w="5926"/>
      </w:tblGrid>
      <w:tr>
        <w:trPr/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Cesano Maderno,  </w:t>
            </w:r>
            <w:r>
              <w:rPr>
                <w:rFonts w:cs="Trebuchet MS" w:ascii="Trebuchet MS" w:hAnsi="Trebuchet MS"/>
                <w:sz w:val="18"/>
                <w:szCs w:val="18"/>
              </w:rPr>
              <w:t>04</w:t>
            </w:r>
            <w:r>
              <w:rPr>
                <w:rFonts w:cs="Trebuchet MS" w:ascii="Trebuchet MS" w:hAnsi="Trebuchet MS"/>
                <w:sz w:val="18"/>
                <w:szCs w:val="18"/>
              </w:rPr>
              <w:t xml:space="preserve"> I </w:t>
            </w:r>
            <w:r>
              <w:rPr>
                <w:rFonts w:cs="Trebuchet MS" w:ascii="Trebuchet MS" w:hAnsi="Trebuchet MS"/>
                <w:sz w:val="18"/>
                <w:szCs w:val="18"/>
              </w:rPr>
              <w:t>06</w:t>
            </w:r>
            <w:r>
              <w:rPr>
                <w:rFonts w:cs="Trebuchet MS" w:ascii="Trebuchet MS" w:hAnsi="Trebuchet MS"/>
                <w:sz w:val="18"/>
                <w:szCs w:val="18"/>
              </w:rPr>
              <w:t xml:space="preserve"> I 2021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Mary Antonia Damiano</w:t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Firme di 2 studenti</w:t>
            </w:r>
          </w:p>
        </w:tc>
        <w:tc>
          <w:tcPr>
            <w:tcW w:w="8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20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Standard"/>
        <w:tabs>
          <w:tab w:val="clear" w:pos="720"/>
          <w:tab w:val="left" w:pos="7460" w:leader="none"/>
        </w:tabs>
        <w:spacing w:before="200" w:after="200"/>
        <w:rPr/>
      </w:pPr>
      <w:r>
        <w:rPr/>
      </w:r>
    </w:p>
    <w:sectPr>
      <w:footerReference w:type="default" r:id="rId5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8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5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8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2"/>
  </w:compat>
  <w:hyphenationZone w:val="283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Standard"/>
    <w:next w:val="Standard"/>
    <w:qFormat/>
    <w:pPr>
      <w:keepNext w:val="true"/>
      <w:numPr>
        <w:ilvl w:val="0"/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Pagenumber">
    <w:name w:val="page number"/>
    <w:basedOn w:val="DefaultParagraphFont"/>
    <w:qFormat/>
    <w:rPr/>
  </w:style>
  <w:style w:type="character" w:styleId="WW8Num35z1" w:customStyle="1">
    <w:name w:val="WW8Num35z1"/>
    <w:qFormat/>
    <w:rPr>
      <w:u w:val="none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22z0" w:customStyle="1">
    <w:name w:val="WW8Num22z0"/>
    <w:qFormat/>
    <w:rPr>
      <w:b/>
      <w:i w:val="false"/>
    </w:rPr>
  </w:style>
  <w:style w:type="character" w:styleId="WW8Num25z1" w:customStyle="1">
    <w:name w:val="WW8Num25z1"/>
    <w:qFormat/>
    <w:rPr>
      <w:u w:val="none"/>
    </w:rPr>
  </w:style>
  <w:style w:type="character" w:styleId="WW8Num12z0" w:customStyle="1">
    <w:name w:val="WW8Num12z0"/>
    <w:qFormat/>
    <w:rPr>
      <w:b/>
      <w:i w:val="false"/>
    </w:rPr>
  </w:style>
  <w:style w:type="character" w:styleId="WW8Num5z0" w:customStyle="1">
    <w:name w:val="WW8Num5z0"/>
    <w:qFormat/>
    <w:rPr>
      <w:b/>
      <w:i w:val="false"/>
    </w:rPr>
  </w:style>
  <w:style w:type="character" w:styleId="WW8Num12z1" w:customStyle="1">
    <w:name w:val="WW8Num12z1"/>
    <w:qFormat/>
    <w:rPr>
      <w:rFonts w:ascii="Symbol" w:hAnsi="Symbol" w:cs="Symbol"/>
      <w:b/>
      <w:i w:val="false"/>
    </w:rPr>
  </w:style>
  <w:style w:type="character" w:styleId="WW8Num4z0" w:customStyle="1">
    <w:name w:val="WW8Num4z0"/>
    <w:qFormat/>
    <w:rPr>
      <w:b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Wingdings 2" w:hAnsi="Wingdings 2" w:eastAsia="Times New Roman" w:cs="Times New Roman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37z0" w:customStyle="1">
    <w:name w:val="WW8Num37z0"/>
    <w:qFormat/>
    <w:rPr>
      <w:rFonts w:ascii="Wingdings" w:hAnsi="Wingdings" w:cs="Wingdings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27z1" w:customStyle="1">
    <w:name w:val="WW8Num27z1"/>
    <w:qFormat/>
    <w:rPr>
      <w:u w:val="none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WW8Num13z0" w:customStyle="1">
    <w:name w:val="WW8Num13z0"/>
    <w:qFormat/>
    <w:rPr>
      <w:b/>
    </w:rPr>
  </w:style>
  <w:style w:type="character" w:styleId="WW8Num31z0" w:customStyle="1">
    <w:name w:val="WW8Num31z0"/>
    <w:qFormat/>
    <w:rPr>
      <w:b/>
    </w:rPr>
  </w:style>
  <w:style w:type="character" w:styleId="WW8Num17z0" w:customStyle="1">
    <w:name w:val="WW8Num17z0"/>
    <w:qFormat/>
    <w:rPr>
      <w:b/>
      <w:i w:val="false"/>
    </w:rPr>
  </w:style>
  <w:style w:type="character" w:styleId="WW8Num37z3" w:customStyle="1">
    <w:name w:val="WW8Num37z3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WW8Num21z0" w:customStyle="1">
    <w:name w:val="WW8Num21z0"/>
    <w:qFormat/>
    <w:rPr>
      <w:b/>
      <w:i w:val="false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32z0" w:customStyle="1">
    <w:name w:val="WW8Num32z0"/>
    <w:qFormat/>
    <w:rPr>
      <w:rFonts w:ascii="Courier New" w:hAnsi="Courier New" w:cs="Courier New"/>
    </w:rPr>
  </w:style>
  <w:style w:type="character" w:styleId="WW8Num25z0" w:customStyle="1">
    <w:name w:val="WW8Num25z0"/>
    <w:qFormat/>
    <w:rPr>
      <w:b/>
      <w:i w:val="false"/>
    </w:rPr>
  </w:style>
  <w:style w:type="character" w:styleId="WW8Num10z0" w:customStyle="1">
    <w:name w:val="WW8Num10z0"/>
    <w:qFormat/>
    <w:rPr>
      <w:b/>
    </w:rPr>
  </w:style>
  <w:style w:type="character" w:styleId="WW8Num29z0" w:customStyle="1">
    <w:name w:val="WW8Num29z0"/>
    <w:qFormat/>
    <w:rPr>
      <w:b/>
    </w:rPr>
  </w:style>
  <w:style w:type="character" w:styleId="WW8Num23z0" w:customStyle="1">
    <w:name w:val="WW8Num23z0"/>
    <w:qFormat/>
    <w:rPr>
      <w:b/>
      <w:i w:val="false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28z1" w:customStyle="1">
    <w:name w:val="WW8Num28z1"/>
    <w:qFormat/>
    <w:rPr>
      <w:u w:val="none"/>
    </w:rPr>
  </w:style>
  <w:style w:type="character" w:styleId="WW8Num2z0" w:customStyle="1">
    <w:name w:val="WW8Num2z0"/>
    <w:qFormat/>
    <w:rPr>
      <w:b/>
      <w:i w:val="false"/>
    </w:rPr>
  </w:style>
  <w:style w:type="character" w:styleId="WW8Num11z0" w:customStyle="1">
    <w:name w:val="WW8Num11z0"/>
    <w:qFormat/>
    <w:rPr>
      <w:b/>
    </w:rPr>
  </w:style>
  <w:style w:type="character" w:styleId="WW8Num34z0" w:customStyle="1">
    <w:name w:val="WW8Num34z0"/>
    <w:qFormat/>
    <w:rPr>
      <w:b/>
    </w:rPr>
  </w:style>
  <w:style w:type="character" w:styleId="WW8Num30z0" w:customStyle="1">
    <w:name w:val="WW8Num30z0"/>
    <w:qFormat/>
    <w:rPr>
      <w:b/>
    </w:rPr>
  </w:style>
  <w:style w:type="character" w:styleId="WW8Num33z1" w:customStyle="1">
    <w:name w:val="WW8Num33z1"/>
    <w:qFormat/>
    <w:rPr>
      <w:u w:val="none"/>
    </w:rPr>
  </w:style>
  <w:style w:type="character" w:styleId="WW8Num28z0" w:customStyle="1">
    <w:name w:val="WW8Num28z0"/>
    <w:qFormat/>
    <w:rPr>
      <w:b/>
      <w:i w:val="false"/>
    </w:rPr>
  </w:style>
  <w:style w:type="character" w:styleId="Caratteridinumerazione" w:customStyle="1">
    <w:name w:val="Caratteri di numerazione"/>
    <w:qFormat/>
    <w:rPr/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33z0" w:customStyle="1">
    <w:name w:val="WW8Num33z0"/>
    <w:qFormat/>
    <w:rPr>
      <w:b/>
      <w:i w:val="false"/>
    </w:rPr>
  </w:style>
  <w:style w:type="character" w:styleId="WW8Num14z0" w:customStyle="1">
    <w:name w:val="WW8Num14z0"/>
    <w:qFormat/>
    <w:rPr>
      <w:rFonts w:ascii="Wingdings" w:hAnsi="Wingdings" w:eastAsia="Times New Roman" w:cs="Times New Roman"/>
    </w:rPr>
  </w:style>
  <w:style w:type="character" w:styleId="WW8Num23z1" w:customStyle="1">
    <w:name w:val="WW8Num23z1"/>
    <w:qFormat/>
    <w:rPr>
      <w:u w:val="none"/>
    </w:rPr>
  </w:style>
  <w:style w:type="character" w:styleId="WW8Num22z1" w:customStyle="1">
    <w:name w:val="WW8Num22z1"/>
    <w:qFormat/>
    <w:rPr>
      <w:u w:val="none"/>
    </w:rPr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WW8Num36z0" w:customStyle="1">
    <w:name w:val="WW8Num36z0"/>
    <w:qFormat/>
    <w:rPr>
      <w:b/>
      <w:i w:val="false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Titolo11" w:customStyle="1">
    <w:name w:val="Titolo1"/>
    <w:basedOn w:val="Standard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it-IT" w:eastAsia="zh-CN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qFormat/>
    <w:pPr/>
    <w:rPr>
      <w:b/>
      <w:bCs/>
      <w:sz w:val="28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e1" w:customStyle="1">
    <w:name w:val="Normale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it-IT" w:eastAsia="zh-CN" w:bidi="hi-IN"/>
    </w:rPr>
  </w:style>
  <w:style w:type="paragraph" w:styleId="TableParagraph" w:customStyle="1">
    <w:name w:val="Table Paragraph"/>
    <w:basedOn w:val="Normal"/>
    <w:qFormat/>
    <w:pPr/>
    <w:rPr/>
  </w:style>
  <w:style w:type="paragraph" w:styleId="ListParagraph">
    <w:name w:val="List Paragraph"/>
    <w:basedOn w:val="Normal"/>
    <w:uiPriority w:val="34"/>
    <w:qFormat/>
    <w:rsid w:val="00770596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oleObject" Target="embeddings/oleObject1.bin"/><Relationship Id="rId4" Type="http://schemas.openxmlformats.org/officeDocument/2006/relationships/image" Target="media/image2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C4581-56AD-48E9-BD4B-A7AE7086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LibreOffice/7.0.2.2$Windows_X86_64 LibreOffice_project/8349ace3c3162073abd90d81fd06dcfb6b36b994</Application>
  <Pages>2</Pages>
  <Words>486</Words>
  <Characters>2723</Characters>
  <CharactersWithSpaces>3137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2021-05-26T10:52:00Z</dcterms:created>
  <dc:creator>Patrizia Zafferami</dc:creator>
  <dc:description/>
  <dc:language>it-IT</dc:language>
  <cp:lastModifiedBy/>
  <cp:lastPrinted>2021-05-26T10:52:00Z</cp:lastPrinted>
  <dcterms:modified xsi:type="dcterms:W3CDTF">2021-06-04T10:26:19Z</dcterms:modified>
  <cp:revision>8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1033-10.2.0.5811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